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EE7CC" w14:textId="77777777" w:rsidR="000E595C" w:rsidRDefault="000E595C" w:rsidP="000E595C">
      <w:pPr>
        <w:tabs>
          <w:tab w:val="left" w:pos="7956"/>
        </w:tabs>
        <w:rPr>
          <w:b/>
          <w:sz w:val="28"/>
          <w:szCs w:val="28"/>
          <w:u w:val="single"/>
        </w:rPr>
      </w:pPr>
      <w:r>
        <w:rPr>
          <w:noProof/>
        </w:rPr>
        <w:drawing>
          <wp:anchor distT="0" distB="0" distL="114300" distR="114300" simplePos="0" relativeHeight="251660288" behindDoc="0" locked="0" layoutInCell="1" allowOverlap="1" wp14:anchorId="343EAD7E" wp14:editId="63929BE1">
            <wp:simplePos x="0" y="0"/>
            <wp:positionH relativeFrom="column">
              <wp:posOffset>2495550</wp:posOffset>
            </wp:positionH>
            <wp:positionV relativeFrom="paragraph">
              <wp:posOffset>-223520</wp:posOffset>
            </wp:positionV>
            <wp:extent cx="1914525" cy="2060575"/>
            <wp:effectExtent l="0" t="0" r="0" b="0"/>
            <wp:wrapNone/>
            <wp:docPr id="20" name="Picture 15" descr="New_DO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ew_DOH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4525" cy="206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8F50E1" w14:textId="77777777" w:rsidR="000E595C" w:rsidRPr="00311ADA" w:rsidRDefault="000E595C" w:rsidP="000E595C">
      <w:pPr>
        <w:rPr>
          <w:sz w:val="28"/>
          <w:szCs w:val="28"/>
        </w:rPr>
      </w:pPr>
    </w:p>
    <w:p w14:paraId="601EB2CF" w14:textId="77777777" w:rsidR="000E595C" w:rsidRPr="00311ADA" w:rsidRDefault="000E595C" w:rsidP="000E595C">
      <w:pPr>
        <w:rPr>
          <w:sz w:val="28"/>
          <w:szCs w:val="28"/>
        </w:rPr>
      </w:pPr>
    </w:p>
    <w:p w14:paraId="14BE9EB2" w14:textId="77777777" w:rsidR="000E595C" w:rsidRPr="00311ADA" w:rsidRDefault="000E595C" w:rsidP="000E595C">
      <w:pPr>
        <w:rPr>
          <w:sz w:val="28"/>
          <w:szCs w:val="28"/>
        </w:rPr>
      </w:pPr>
    </w:p>
    <w:p w14:paraId="6FDAD0ED" w14:textId="77777777" w:rsidR="000E595C" w:rsidRPr="00311ADA" w:rsidRDefault="000E595C" w:rsidP="000E595C">
      <w:pPr>
        <w:rPr>
          <w:sz w:val="28"/>
          <w:szCs w:val="28"/>
        </w:rPr>
      </w:pPr>
    </w:p>
    <w:p w14:paraId="388E1221" w14:textId="77777777" w:rsidR="000E595C" w:rsidRPr="00311ADA" w:rsidRDefault="000E595C" w:rsidP="000E595C">
      <w:pPr>
        <w:rPr>
          <w:sz w:val="28"/>
          <w:szCs w:val="28"/>
        </w:rPr>
      </w:pPr>
    </w:p>
    <w:p w14:paraId="3D5A438C" w14:textId="77777777" w:rsidR="000E595C" w:rsidRPr="00311ADA" w:rsidRDefault="000E595C" w:rsidP="000E595C">
      <w:pPr>
        <w:rPr>
          <w:sz w:val="28"/>
          <w:szCs w:val="28"/>
        </w:rPr>
      </w:pPr>
    </w:p>
    <w:p w14:paraId="4ADE173E" w14:textId="77777777" w:rsidR="000E595C" w:rsidRPr="00311ADA" w:rsidRDefault="000E595C" w:rsidP="000E595C">
      <w:pPr>
        <w:rPr>
          <w:sz w:val="28"/>
          <w:szCs w:val="28"/>
        </w:rPr>
      </w:pPr>
    </w:p>
    <w:p w14:paraId="452E8701" w14:textId="77777777" w:rsidR="000E595C" w:rsidRDefault="000E595C" w:rsidP="000E595C">
      <w:pPr>
        <w:tabs>
          <w:tab w:val="left" w:pos="7956"/>
        </w:tabs>
        <w:rPr>
          <w:sz w:val="28"/>
          <w:szCs w:val="28"/>
        </w:rPr>
      </w:pPr>
    </w:p>
    <w:p w14:paraId="24FE1745" w14:textId="77777777" w:rsidR="000E595C" w:rsidRDefault="000E595C" w:rsidP="000E595C">
      <w:pPr>
        <w:tabs>
          <w:tab w:val="left" w:pos="7956"/>
        </w:tabs>
        <w:rPr>
          <w:sz w:val="28"/>
          <w:szCs w:val="28"/>
        </w:rPr>
      </w:pPr>
    </w:p>
    <w:p w14:paraId="42CF66BE" w14:textId="77777777" w:rsidR="000E595C" w:rsidRDefault="000E595C" w:rsidP="000E595C">
      <w:pPr>
        <w:tabs>
          <w:tab w:val="left" w:pos="7956"/>
        </w:tabs>
        <w:rPr>
          <w:sz w:val="28"/>
          <w:szCs w:val="28"/>
        </w:rPr>
      </w:pPr>
    </w:p>
    <w:p w14:paraId="29A5551A" w14:textId="77777777" w:rsidR="000E595C" w:rsidRDefault="000E595C" w:rsidP="000E595C">
      <w:pPr>
        <w:jc w:val="center"/>
        <w:rPr>
          <w:rFonts w:ascii="Arial" w:hAnsi="Arial" w:cs="Arial"/>
          <w:b/>
          <w:sz w:val="44"/>
          <w:szCs w:val="44"/>
        </w:rPr>
      </w:pPr>
    </w:p>
    <w:p w14:paraId="46BE8443" w14:textId="77777777" w:rsidR="000E595C" w:rsidRDefault="000E595C" w:rsidP="000E595C">
      <w:pPr>
        <w:jc w:val="center"/>
        <w:rPr>
          <w:rFonts w:ascii="Arial" w:hAnsi="Arial" w:cs="Arial"/>
          <w:b/>
          <w:sz w:val="44"/>
          <w:szCs w:val="44"/>
        </w:rPr>
      </w:pPr>
    </w:p>
    <w:p w14:paraId="15E4D290" w14:textId="3D798667" w:rsidR="000E595C" w:rsidRPr="003F7A5F" w:rsidRDefault="10419821" w:rsidP="5F799502">
      <w:pPr>
        <w:jc w:val="center"/>
        <w:rPr>
          <w:rFonts w:ascii="Arial" w:hAnsi="Arial" w:cs="Arial"/>
          <w:b/>
          <w:bCs/>
          <w:color w:val="000000" w:themeColor="text1"/>
          <w:sz w:val="44"/>
          <w:szCs w:val="44"/>
        </w:rPr>
      </w:pPr>
      <w:r w:rsidRPr="5F799502">
        <w:rPr>
          <w:rFonts w:ascii="Arial" w:hAnsi="Arial" w:cs="Arial"/>
          <w:b/>
          <w:bCs/>
          <w:sz w:val="44"/>
          <w:szCs w:val="44"/>
        </w:rPr>
        <w:t xml:space="preserve">Motorcycle Safety Report </w:t>
      </w:r>
      <w:r w:rsidR="26CD0DDA" w:rsidRPr="5F799502">
        <w:rPr>
          <w:rFonts w:ascii="Arial" w:hAnsi="Arial" w:cs="Arial"/>
          <w:b/>
          <w:bCs/>
          <w:sz w:val="44"/>
          <w:szCs w:val="44"/>
        </w:rPr>
        <w:t>202</w:t>
      </w:r>
      <w:r w:rsidR="00237492">
        <w:rPr>
          <w:rFonts w:ascii="Arial" w:hAnsi="Arial" w:cs="Arial"/>
          <w:b/>
          <w:bCs/>
          <w:sz w:val="44"/>
          <w:szCs w:val="44"/>
        </w:rPr>
        <w:t>2</w:t>
      </w:r>
    </w:p>
    <w:p w14:paraId="066E9816" w14:textId="77777777" w:rsidR="000E595C" w:rsidRPr="00E91653" w:rsidRDefault="000E595C" w:rsidP="000E595C">
      <w:pPr>
        <w:jc w:val="center"/>
        <w:rPr>
          <w:rFonts w:ascii="Arial" w:hAnsi="Arial" w:cs="Arial"/>
          <w:b/>
          <w:sz w:val="44"/>
          <w:szCs w:val="44"/>
        </w:rPr>
      </w:pPr>
    </w:p>
    <w:p w14:paraId="5BCD3931" w14:textId="77777777" w:rsidR="000E595C" w:rsidRDefault="000E595C" w:rsidP="000E595C">
      <w:pPr>
        <w:jc w:val="center"/>
        <w:rPr>
          <w:rFonts w:ascii="Arial" w:hAnsi="Arial" w:cs="Arial"/>
          <w:b/>
          <w:sz w:val="44"/>
          <w:szCs w:val="44"/>
        </w:rPr>
      </w:pPr>
    </w:p>
    <w:p w14:paraId="6B17E54A" w14:textId="77777777" w:rsidR="000E595C" w:rsidRPr="00E91653" w:rsidRDefault="000E595C" w:rsidP="000E595C">
      <w:pPr>
        <w:jc w:val="center"/>
        <w:rPr>
          <w:rFonts w:ascii="Arial" w:hAnsi="Arial" w:cs="Arial"/>
          <w:b/>
          <w:sz w:val="44"/>
          <w:szCs w:val="44"/>
        </w:rPr>
      </w:pPr>
    </w:p>
    <w:p w14:paraId="0EC43595" w14:textId="77777777" w:rsidR="000E595C" w:rsidRPr="00E91653" w:rsidRDefault="000E595C" w:rsidP="000E595C">
      <w:pPr>
        <w:jc w:val="center"/>
        <w:rPr>
          <w:rFonts w:ascii="Arial" w:hAnsi="Arial" w:cs="Arial"/>
          <w:b/>
        </w:rPr>
      </w:pPr>
      <w:r w:rsidRPr="00E91653">
        <w:rPr>
          <w:rFonts w:ascii="Arial" w:hAnsi="Arial" w:cs="Arial"/>
          <w:b/>
        </w:rPr>
        <w:t>Florida Department of Health</w:t>
      </w:r>
    </w:p>
    <w:p w14:paraId="51CFBF08" w14:textId="32235502" w:rsidR="008D77FC" w:rsidRDefault="008D77FC" w:rsidP="000E595C">
      <w:pPr>
        <w:jc w:val="center"/>
        <w:rPr>
          <w:rFonts w:ascii="Arial" w:hAnsi="Arial" w:cs="Arial"/>
          <w:b/>
        </w:rPr>
      </w:pPr>
    </w:p>
    <w:p w14:paraId="1080F7D5" w14:textId="56A26325" w:rsidR="008D77FC" w:rsidRDefault="008D77FC" w:rsidP="000E595C">
      <w:pPr>
        <w:jc w:val="center"/>
        <w:rPr>
          <w:rFonts w:ascii="Arial" w:hAnsi="Arial" w:cs="Arial"/>
          <w:b/>
        </w:rPr>
      </w:pPr>
      <w:r>
        <w:rPr>
          <w:rFonts w:ascii="Arial" w:hAnsi="Arial" w:cs="Arial"/>
          <w:b/>
        </w:rPr>
        <w:t>Division of Community Health Promotion</w:t>
      </w:r>
    </w:p>
    <w:p w14:paraId="09942775" w14:textId="77777777" w:rsidR="008D77FC" w:rsidRPr="00E91653" w:rsidRDefault="008D77FC" w:rsidP="000E595C">
      <w:pPr>
        <w:jc w:val="center"/>
        <w:rPr>
          <w:rFonts w:ascii="Arial" w:hAnsi="Arial" w:cs="Arial"/>
          <w:b/>
        </w:rPr>
      </w:pPr>
    </w:p>
    <w:p w14:paraId="684C4B7B" w14:textId="57557A49" w:rsidR="000E595C" w:rsidRPr="00E91653" w:rsidRDefault="00DD1C07" w:rsidP="000E595C">
      <w:pPr>
        <w:jc w:val="center"/>
        <w:rPr>
          <w:rFonts w:ascii="Arial" w:hAnsi="Arial" w:cs="Arial"/>
          <w:b/>
        </w:rPr>
      </w:pPr>
      <w:r>
        <w:rPr>
          <w:rFonts w:ascii="Arial" w:hAnsi="Arial" w:cs="Arial"/>
          <w:b/>
        </w:rPr>
        <w:t>Public Health Research Unit</w:t>
      </w:r>
    </w:p>
    <w:p w14:paraId="51F88C3E" w14:textId="51218308" w:rsidR="000E595C" w:rsidRDefault="000E595C" w:rsidP="000E595C">
      <w:pPr>
        <w:jc w:val="center"/>
        <w:rPr>
          <w:rFonts w:ascii="Arial" w:hAnsi="Arial" w:cs="Arial"/>
          <w:b/>
        </w:rPr>
      </w:pPr>
    </w:p>
    <w:p w14:paraId="0DACAF4A" w14:textId="77777777" w:rsidR="00A21F5D" w:rsidRPr="00E91653" w:rsidRDefault="00A21F5D" w:rsidP="000E595C">
      <w:pPr>
        <w:jc w:val="center"/>
        <w:rPr>
          <w:rFonts w:ascii="Arial" w:hAnsi="Arial" w:cs="Arial"/>
          <w:b/>
        </w:rPr>
      </w:pPr>
    </w:p>
    <w:p w14:paraId="47290934" w14:textId="75FD7800" w:rsidR="000E595C" w:rsidRPr="00E91653" w:rsidRDefault="31EDF8D8" w:rsidP="5F799502">
      <w:pPr>
        <w:jc w:val="center"/>
        <w:rPr>
          <w:rFonts w:ascii="Arial" w:hAnsi="Arial" w:cs="Arial"/>
          <w:b/>
          <w:bCs/>
        </w:rPr>
      </w:pPr>
      <w:r w:rsidRPr="5F799502">
        <w:rPr>
          <w:rFonts w:ascii="Arial" w:hAnsi="Arial" w:cs="Arial"/>
          <w:b/>
          <w:bCs/>
        </w:rPr>
        <w:t xml:space="preserve">Release Date: </w:t>
      </w:r>
      <w:r w:rsidR="00C14FB0">
        <w:rPr>
          <w:rFonts w:ascii="Arial" w:hAnsi="Arial" w:cs="Arial"/>
          <w:b/>
          <w:bCs/>
        </w:rPr>
        <w:t>December</w:t>
      </w:r>
      <w:r w:rsidR="4D4EA7BA" w:rsidRPr="5F799502">
        <w:rPr>
          <w:rFonts w:ascii="Arial" w:hAnsi="Arial" w:cs="Arial"/>
          <w:b/>
          <w:bCs/>
        </w:rPr>
        <w:t xml:space="preserve"> </w:t>
      </w:r>
      <w:r w:rsidR="00C14FB0">
        <w:rPr>
          <w:rFonts w:ascii="Arial" w:hAnsi="Arial" w:cs="Arial"/>
          <w:b/>
          <w:bCs/>
        </w:rPr>
        <w:t>6</w:t>
      </w:r>
      <w:r w:rsidR="240C9B37" w:rsidRPr="5F799502">
        <w:rPr>
          <w:rFonts w:ascii="Arial" w:hAnsi="Arial" w:cs="Arial"/>
          <w:b/>
          <w:bCs/>
        </w:rPr>
        <w:t>, 202</w:t>
      </w:r>
      <w:r w:rsidR="68C202D6" w:rsidRPr="5F799502">
        <w:rPr>
          <w:rFonts w:ascii="Arial" w:hAnsi="Arial" w:cs="Arial"/>
          <w:b/>
          <w:bCs/>
        </w:rPr>
        <w:t>3</w:t>
      </w:r>
    </w:p>
    <w:p w14:paraId="0C52F233" w14:textId="77777777" w:rsidR="000E595C" w:rsidRPr="00E91653" w:rsidRDefault="000E595C" w:rsidP="000E595C">
      <w:pPr>
        <w:tabs>
          <w:tab w:val="left" w:pos="4560"/>
        </w:tabs>
        <w:jc w:val="center"/>
        <w:rPr>
          <w:rFonts w:ascii="Arial" w:hAnsi="Arial" w:cs="Arial"/>
          <w:sz w:val="28"/>
          <w:szCs w:val="28"/>
        </w:rPr>
      </w:pPr>
    </w:p>
    <w:p w14:paraId="65224DFD" w14:textId="77777777" w:rsidR="000E595C" w:rsidRPr="003F7A5F" w:rsidRDefault="000E595C" w:rsidP="000E595C">
      <w:pPr>
        <w:tabs>
          <w:tab w:val="left" w:pos="7956"/>
        </w:tabs>
        <w:rPr>
          <w:rFonts w:ascii="Arial" w:hAnsi="Arial" w:cs="Arial"/>
          <w:b/>
          <w:color w:val="000000" w:themeColor="text1"/>
          <w:sz w:val="28"/>
          <w:szCs w:val="28"/>
        </w:rPr>
      </w:pPr>
      <w:r>
        <w:rPr>
          <w:noProof/>
        </w:rPr>
        <w:drawing>
          <wp:anchor distT="0" distB="0" distL="114300" distR="114300" simplePos="0" relativeHeight="251659264" behindDoc="1" locked="0" layoutInCell="1" allowOverlap="1" wp14:anchorId="0A72F02A" wp14:editId="76744489">
            <wp:simplePos x="0" y="0"/>
            <wp:positionH relativeFrom="column">
              <wp:posOffset>2802255</wp:posOffset>
            </wp:positionH>
            <wp:positionV relativeFrom="paragraph">
              <wp:posOffset>903605</wp:posOffset>
            </wp:positionV>
            <wp:extent cx="1333500" cy="1333500"/>
            <wp:effectExtent l="0" t="0" r="0" b="0"/>
            <wp:wrapTight wrapText="bothSides">
              <wp:wrapPolygon edited="0">
                <wp:start x="0" y="0"/>
                <wp:lineTo x="0" y="21291"/>
                <wp:lineTo x="21291" y="21291"/>
                <wp:lineTo x="21291" y="0"/>
                <wp:lineTo x="0" y="0"/>
              </wp:wrapPolygon>
            </wp:wrapTight>
            <wp:docPr id="19" name="Picture 14" descr="FL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LStateSe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1653">
        <w:rPr>
          <w:rFonts w:ascii="Arial" w:hAnsi="Arial" w:cs="Arial"/>
          <w:sz w:val="28"/>
          <w:szCs w:val="28"/>
        </w:rPr>
        <w:br w:type="page"/>
      </w:r>
    </w:p>
    <w:p w14:paraId="7016DD57" w14:textId="77777777" w:rsidR="000E595C" w:rsidRPr="003F7A5F" w:rsidRDefault="000E595C" w:rsidP="000E595C">
      <w:pPr>
        <w:rPr>
          <w:rFonts w:ascii="Arial" w:hAnsi="Arial" w:cs="Arial"/>
          <w:b/>
          <w:color w:val="000000" w:themeColor="text1"/>
          <w:sz w:val="28"/>
          <w:szCs w:val="28"/>
        </w:rPr>
      </w:pPr>
    </w:p>
    <w:p w14:paraId="7F370487" w14:textId="77777777" w:rsidR="00900B8A" w:rsidRDefault="000E595C" w:rsidP="000E595C">
      <w:pPr>
        <w:rPr>
          <w:rFonts w:ascii="Arial" w:hAnsi="Arial" w:cs="Arial"/>
          <w:b/>
          <w:sz w:val="22"/>
          <w:szCs w:val="22"/>
          <w:u w:val="single"/>
        </w:rPr>
      </w:pPr>
      <w:r w:rsidRPr="00C50C02">
        <w:rPr>
          <w:rFonts w:ascii="Arial" w:hAnsi="Arial" w:cs="Arial"/>
          <w:b/>
          <w:sz w:val="22"/>
          <w:szCs w:val="22"/>
          <w:u w:val="single"/>
        </w:rPr>
        <w:t xml:space="preserve">Purpose: </w:t>
      </w:r>
    </w:p>
    <w:p w14:paraId="4DF69078" w14:textId="77777777" w:rsidR="006836EF" w:rsidRDefault="006836EF" w:rsidP="000E595C">
      <w:pPr>
        <w:rPr>
          <w:rFonts w:ascii="Arial" w:hAnsi="Arial" w:cs="Arial"/>
          <w:sz w:val="22"/>
          <w:szCs w:val="22"/>
        </w:rPr>
      </w:pPr>
    </w:p>
    <w:p w14:paraId="725F4B5F" w14:textId="50A47E29" w:rsidR="000E595C" w:rsidRPr="00C50C02" w:rsidRDefault="000E595C" w:rsidP="000E595C">
      <w:pPr>
        <w:rPr>
          <w:rFonts w:ascii="Arial" w:hAnsi="Arial" w:cs="Arial"/>
          <w:b/>
          <w:color w:val="000080"/>
          <w:sz w:val="22"/>
          <w:szCs w:val="22"/>
          <w:u w:val="single"/>
        </w:rPr>
      </w:pPr>
      <w:r w:rsidRPr="00C50C02">
        <w:rPr>
          <w:rFonts w:ascii="Arial" w:hAnsi="Arial" w:cs="Arial"/>
          <w:sz w:val="22"/>
          <w:szCs w:val="22"/>
        </w:rPr>
        <w:t>To research injuries, fatalities</w:t>
      </w:r>
      <w:r w:rsidR="00850A82">
        <w:rPr>
          <w:rFonts w:ascii="Arial" w:hAnsi="Arial" w:cs="Arial"/>
          <w:sz w:val="22"/>
          <w:szCs w:val="22"/>
        </w:rPr>
        <w:t>,</w:t>
      </w:r>
      <w:r w:rsidRPr="00C50C02">
        <w:rPr>
          <w:rFonts w:ascii="Arial" w:hAnsi="Arial" w:cs="Arial"/>
          <w:sz w:val="22"/>
          <w:szCs w:val="22"/>
        </w:rPr>
        <w:t xml:space="preserve"> and cost of motorcycle traffic crashes in the state of Florida.</w:t>
      </w:r>
      <w:r w:rsidRPr="00C50C02">
        <w:rPr>
          <w:rFonts w:ascii="Arial" w:hAnsi="Arial" w:cs="Arial"/>
          <w:b/>
          <w:sz w:val="22"/>
          <w:szCs w:val="22"/>
        </w:rPr>
        <w:t xml:space="preserve"> </w:t>
      </w:r>
      <w:r w:rsidRPr="00C50C02">
        <w:rPr>
          <w:rFonts w:ascii="Arial" w:hAnsi="Arial" w:cs="Arial"/>
          <w:sz w:val="22"/>
          <w:szCs w:val="22"/>
        </w:rPr>
        <w:t xml:space="preserve">  </w:t>
      </w:r>
    </w:p>
    <w:p w14:paraId="4CDB6D7A" w14:textId="77777777" w:rsidR="000E595C" w:rsidRPr="00C50C02" w:rsidRDefault="000E595C" w:rsidP="000E595C">
      <w:pPr>
        <w:rPr>
          <w:rFonts w:ascii="Arial" w:hAnsi="Arial" w:cs="Arial"/>
          <w:sz w:val="22"/>
          <w:szCs w:val="22"/>
        </w:rPr>
      </w:pPr>
    </w:p>
    <w:p w14:paraId="34C59F1E" w14:textId="7C3BEC1C" w:rsidR="00622F1C" w:rsidRPr="006836EF" w:rsidRDefault="006836EF" w:rsidP="00622F1C">
      <w:pPr>
        <w:rPr>
          <w:rFonts w:ascii="Arial" w:hAnsi="Arial" w:cs="Arial"/>
          <w:b/>
          <w:sz w:val="28"/>
          <w:szCs w:val="28"/>
          <w:u w:val="single"/>
        </w:rPr>
      </w:pPr>
      <w:r>
        <w:rPr>
          <w:rFonts w:ascii="Arial" w:hAnsi="Arial" w:cs="Arial"/>
          <w:b/>
          <w:sz w:val="22"/>
          <w:szCs w:val="22"/>
          <w:u w:val="single"/>
        </w:rPr>
        <w:t>Background:</w:t>
      </w:r>
    </w:p>
    <w:p w14:paraId="28702F65" w14:textId="03DB552C" w:rsidR="000E595C" w:rsidRPr="006836EF" w:rsidRDefault="000E595C" w:rsidP="006836EF">
      <w:pPr>
        <w:rPr>
          <w:rFonts w:ascii="Arial" w:hAnsi="Arial" w:cs="Arial"/>
          <w:sz w:val="22"/>
          <w:szCs w:val="22"/>
        </w:rPr>
      </w:pPr>
    </w:p>
    <w:p w14:paraId="3B485D7C" w14:textId="0DCDEDBC" w:rsidR="000E595C" w:rsidRDefault="0071368C" w:rsidP="00D34694">
      <w:pPr>
        <w:rPr>
          <w:rFonts w:ascii="Arial" w:hAnsi="Arial" w:cs="Arial"/>
          <w:sz w:val="22"/>
          <w:szCs w:val="22"/>
        </w:rPr>
      </w:pPr>
      <w:r>
        <w:rPr>
          <w:rFonts w:ascii="Arial" w:hAnsi="Arial" w:cs="Arial"/>
          <w:sz w:val="22"/>
          <w:szCs w:val="22"/>
        </w:rPr>
        <w:t xml:space="preserve">The Motorcycle Safety Report </w:t>
      </w:r>
      <w:r w:rsidR="0003638A">
        <w:rPr>
          <w:rFonts w:ascii="Arial" w:hAnsi="Arial" w:cs="Arial"/>
          <w:sz w:val="22"/>
          <w:szCs w:val="22"/>
        </w:rPr>
        <w:t xml:space="preserve">was developed in support of the </w:t>
      </w:r>
      <w:r w:rsidR="007D5540">
        <w:rPr>
          <w:rFonts w:ascii="Arial" w:hAnsi="Arial" w:cs="Arial"/>
          <w:sz w:val="22"/>
          <w:szCs w:val="22"/>
        </w:rPr>
        <w:t xml:space="preserve">implementation of </w:t>
      </w:r>
      <w:r w:rsidR="001B4A37">
        <w:rPr>
          <w:rFonts w:ascii="Arial" w:hAnsi="Arial" w:cs="Arial"/>
          <w:sz w:val="22"/>
          <w:szCs w:val="22"/>
        </w:rPr>
        <w:t>Florida</w:t>
      </w:r>
      <w:r w:rsidR="007D5540">
        <w:rPr>
          <w:rFonts w:ascii="Arial" w:hAnsi="Arial" w:cs="Arial"/>
          <w:sz w:val="22"/>
          <w:szCs w:val="22"/>
        </w:rPr>
        <w:t>’s</w:t>
      </w:r>
      <w:r w:rsidR="001B4A37">
        <w:rPr>
          <w:rFonts w:ascii="Arial" w:hAnsi="Arial" w:cs="Arial"/>
          <w:sz w:val="22"/>
          <w:szCs w:val="22"/>
        </w:rPr>
        <w:t xml:space="preserve"> Motorcycle Strategic Safety Plan</w:t>
      </w:r>
      <w:r w:rsidR="005D50FA">
        <w:rPr>
          <w:rFonts w:ascii="Arial" w:hAnsi="Arial" w:cs="Arial"/>
          <w:sz w:val="22"/>
          <w:szCs w:val="22"/>
        </w:rPr>
        <w:t xml:space="preserve"> (MSSP)</w:t>
      </w:r>
      <w:r w:rsidR="001B4A37">
        <w:rPr>
          <w:rFonts w:ascii="Arial" w:hAnsi="Arial" w:cs="Arial"/>
          <w:sz w:val="22"/>
          <w:szCs w:val="22"/>
        </w:rPr>
        <w:t xml:space="preserve"> to reduce </w:t>
      </w:r>
      <w:r w:rsidR="00BA62F6">
        <w:rPr>
          <w:rFonts w:ascii="Arial" w:hAnsi="Arial" w:cs="Arial"/>
          <w:sz w:val="22"/>
          <w:szCs w:val="22"/>
        </w:rPr>
        <w:t>motorcycle fatalities, injuries</w:t>
      </w:r>
      <w:r w:rsidR="002772B9">
        <w:rPr>
          <w:rFonts w:ascii="Arial" w:hAnsi="Arial" w:cs="Arial"/>
          <w:sz w:val="22"/>
          <w:szCs w:val="22"/>
        </w:rPr>
        <w:t>,</w:t>
      </w:r>
      <w:r w:rsidR="007D5540">
        <w:rPr>
          <w:rFonts w:ascii="Arial" w:hAnsi="Arial" w:cs="Arial"/>
          <w:sz w:val="22"/>
          <w:szCs w:val="22"/>
        </w:rPr>
        <w:t xml:space="preserve"> and crashes.</w:t>
      </w:r>
      <w:r w:rsidR="005D50FA">
        <w:rPr>
          <w:rFonts w:ascii="Arial" w:hAnsi="Arial" w:cs="Arial"/>
          <w:sz w:val="22"/>
          <w:szCs w:val="22"/>
        </w:rPr>
        <w:t xml:space="preserve"> </w:t>
      </w:r>
      <w:r w:rsidR="006B7760">
        <w:rPr>
          <w:rFonts w:ascii="Arial" w:hAnsi="Arial" w:cs="Arial"/>
          <w:sz w:val="22"/>
          <w:szCs w:val="22"/>
        </w:rPr>
        <w:t>Under the Data and Analysis emphasis area</w:t>
      </w:r>
      <w:r w:rsidR="00664145">
        <w:rPr>
          <w:rFonts w:ascii="Arial" w:hAnsi="Arial" w:cs="Arial"/>
          <w:sz w:val="22"/>
          <w:szCs w:val="22"/>
        </w:rPr>
        <w:t xml:space="preserve"> in the MSSP</w:t>
      </w:r>
      <w:r w:rsidR="006B7760">
        <w:rPr>
          <w:rFonts w:ascii="Arial" w:hAnsi="Arial" w:cs="Arial"/>
          <w:sz w:val="22"/>
          <w:szCs w:val="22"/>
        </w:rPr>
        <w:t xml:space="preserve">, this </w:t>
      </w:r>
      <w:r w:rsidR="003B79D8">
        <w:rPr>
          <w:rFonts w:ascii="Arial" w:hAnsi="Arial" w:cs="Arial"/>
          <w:sz w:val="22"/>
          <w:szCs w:val="22"/>
        </w:rPr>
        <w:t xml:space="preserve">report </w:t>
      </w:r>
      <w:r w:rsidR="00664145">
        <w:rPr>
          <w:rFonts w:ascii="Arial" w:hAnsi="Arial" w:cs="Arial"/>
          <w:sz w:val="22"/>
          <w:szCs w:val="22"/>
        </w:rPr>
        <w:t>fulfills</w:t>
      </w:r>
      <w:r w:rsidR="004F2108">
        <w:rPr>
          <w:rFonts w:ascii="Arial" w:hAnsi="Arial" w:cs="Arial"/>
          <w:sz w:val="22"/>
          <w:szCs w:val="22"/>
        </w:rPr>
        <w:t xml:space="preserve"> the following goal, </w:t>
      </w:r>
      <w:r w:rsidR="00080816">
        <w:rPr>
          <w:rFonts w:ascii="Arial" w:hAnsi="Arial" w:cs="Arial"/>
          <w:sz w:val="22"/>
          <w:szCs w:val="22"/>
        </w:rPr>
        <w:t>strategy</w:t>
      </w:r>
      <w:r w:rsidR="004F2108">
        <w:rPr>
          <w:rFonts w:ascii="Arial" w:hAnsi="Arial" w:cs="Arial"/>
          <w:sz w:val="22"/>
          <w:szCs w:val="22"/>
        </w:rPr>
        <w:t>, and task</w:t>
      </w:r>
      <w:r w:rsidR="00080816">
        <w:rPr>
          <w:rFonts w:ascii="Arial" w:hAnsi="Arial" w:cs="Arial"/>
          <w:sz w:val="22"/>
          <w:szCs w:val="22"/>
        </w:rPr>
        <w:t>:</w:t>
      </w:r>
    </w:p>
    <w:p w14:paraId="2F3084F8" w14:textId="275509A4" w:rsidR="00080816" w:rsidRDefault="00080816" w:rsidP="00D34694">
      <w:pPr>
        <w:rPr>
          <w:rFonts w:ascii="Arial" w:hAnsi="Arial" w:cs="Arial"/>
          <w:sz w:val="22"/>
          <w:szCs w:val="22"/>
        </w:rPr>
      </w:pPr>
    </w:p>
    <w:p w14:paraId="045FA9E1" w14:textId="73179C88" w:rsidR="00080816" w:rsidRPr="006C5DCE" w:rsidRDefault="00080816" w:rsidP="0036521A">
      <w:pPr>
        <w:pStyle w:val="ListParagraph"/>
        <w:numPr>
          <w:ilvl w:val="0"/>
          <w:numId w:val="7"/>
        </w:numPr>
        <w:rPr>
          <w:rFonts w:ascii="Arial" w:hAnsi="Arial" w:cs="Arial"/>
          <w:sz w:val="22"/>
          <w:szCs w:val="22"/>
        </w:rPr>
      </w:pPr>
      <w:r w:rsidRPr="006C5DCE">
        <w:rPr>
          <w:rFonts w:ascii="Arial" w:hAnsi="Arial" w:cs="Arial"/>
          <w:sz w:val="22"/>
          <w:szCs w:val="22"/>
        </w:rPr>
        <w:t>Goal: Collect and analyze data on motorcycle crashes, injuries, and fatalities and provide local and state agencies with the best available data to make appropriate and timely decisions that improve motorcycle safety in Florida.</w:t>
      </w:r>
    </w:p>
    <w:p w14:paraId="280DAF91" w14:textId="06FAC270" w:rsidR="00080816" w:rsidRPr="006C5DCE" w:rsidRDefault="00080816" w:rsidP="00D34694">
      <w:pPr>
        <w:rPr>
          <w:rFonts w:ascii="Arial" w:hAnsi="Arial" w:cs="Arial"/>
          <w:sz w:val="22"/>
          <w:szCs w:val="22"/>
        </w:rPr>
      </w:pPr>
    </w:p>
    <w:p w14:paraId="0817955E" w14:textId="05052F75" w:rsidR="004F2108" w:rsidRPr="006C5DCE" w:rsidRDefault="004F2108" w:rsidP="0036521A">
      <w:pPr>
        <w:pStyle w:val="ListParagraph"/>
        <w:numPr>
          <w:ilvl w:val="0"/>
          <w:numId w:val="7"/>
        </w:numPr>
        <w:rPr>
          <w:rFonts w:ascii="Arial" w:hAnsi="Arial" w:cs="Arial"/>
          <w:sz w:val="22"/>
          <w:szCs w:val="22"/>
        </w:rPr>
      </w:pPr>
      <w:r w:rsidRPr="006C5DCE">
        <w:rPr>
          <w:rFonts w:ascii="Arial" w:hAnsi="Arial" w:cs="Arial"/>
          <w:sz w:val="22"/>
          <w:szCs w:val="22"/>
        </w:rPr>
        <w:t>Strategy</w:t>
      </w:r>
      <w:r w:rsidR="00154609">
        <w:rPr>
          <w:rFonts w:ascii="Arial" w:hAnsi="Arial" w:cs="Arial"/>
          <w:sz w:val="22"/>
          <w:szCs w:val="22"/>
        </w:rPr>
        <w:t>: Collect, analyze</w:t>
      </w:r>
      <w:r w:rsidR="002772B9">
        <w:rPr>
          <w:rFonts w:ascii="Arial" w:hAnsi="Arial" w:cs="Arial"/>
          <w:sz w:val="22"/>
          <w:szCs w:val="22"/>
        </w:rPr>
        <w:t>,</w:t>
      </w:r>
      <w:r w:rsidR="00080816" w:rsidRPr="006C5DCE">
        <w:rPr>
          <w:rFonts w:ascii="Arial" w:hAnsi="Arial" w:cs="Arial"/>
          <w:sz w:val="22"/>
          <w:szCs w:val="22"/>
        </w:rPr>
        <w:t xml:space="preserve"> and report data from traditional and non-traditional data sources in a timely manner.</w:t>
      </w:r>
    </w:p>
    <w:p w14:paraId="3ED710E1" w14:textId="77777777" w:rsidR="004F2108" w:rsidRPr="006C5DCE" w:rsidRDefault="004F2108" w:rsidP="00D34694">
      <w:pPr>
        <w:rPr>
          <w:rFonts w:ascii="Arial" w:hAnsi="Arial" w:cs="Arial"/>
          <w:sz w:val="22"/>
          <w:szCs w:val="22"/>
        </w:rPr>
      </w:pPr>
    </w:p>
    <w:p w14:paraId="5D01EA9F" w14:textId="3ADC8A5F" w:rsidR="00080816" w:rsidRPr="0036521A" w:rsidRDefault="004F2108" w:rsidP="0036521A">
      <w:pPr>
        <w:pStyle w:val="ListParagraph"/>
        <w:numPr>
          <w:ilvl w:val="0"/>
          <w:numId w:val="7"/>
        </w:numPr>
        <w:rPr>
          <w:rFonts w:ascii="Arial" w:hAnsi="Arial" w:cs="Arial"/>
          <w:sz w:val="22"/>
          <w:szCs w:val="22"/>
          <w:vertAlign w:val="superscript"/>
        </w:rPr>
      </w:pPr>
      <w:r w:rsidRPr="006C5DCE">
        <w:rPr>
          <w:rFonts w:ascii="Arial" w:hAnsi="Arial" w:cs="Arial"/>
          <w:sz w:val="22"/>
          <w:szCs w:val="22"/>
        </w:rPr>
        <w:t>Task</w:t>
      </w:r>
      <w:r w:rsidR="00867DB8" w:rsidRPr="006C5DCE">
        <w:rPr>
          <w:rFonts w:ascii="Arial" w:hAnsi="Arial" w:cs="Arial"/>
          <w:sz w:val="22"/>
          <w:szCs w:val="22"/>
        </w:rPr>
        <w:t>:</w:t>
      </w:r>
      <w:r w:rsidR="00867DB8" w:rsidRPr="006C5DCE">
        <w:rPr>
          <w:sz w:val="22"/>
          <w:szCs w:val="22"/>
        </w:rPr>
        <w:t xml:space="preserve"> </w:t>
      </w:r>
      <w:r w:rsidR="00867DB8" w:rsidRPr="006C5DCE">
        <w:rPr>
          <w:rFonts w:ascii="Arial" w:hAnsi="Arial" w:cs="Arial"/>
          <w:sz w:val="22"/>
          <w:szCs w:val="22"/>
        </w:rPr>
        <w:t>Provide standard motorcycle injury surveillance and Vital Statistics Database Report.</w:t>
      </w:r>
      <w:r w:rsidR="00C94F3B" w:rsidRPr="0036521A">
        <w:rPr>
          <w:rFonts w:ascii="Arial" w:hAnsi="Arial" w:cs="Arial"/>
          <w:sz w:val="22"/>
          <w:szCs w:val="22"/>
          <w:vertAlign w:val="superscript"/>
        </w:rPr>
        <w:t>1</w:t>
      </w:r>
    </w:p>
    <w:p w14:paraId="1E9E4883" w14:textId="77777777" w:rsidR="005721E7" w:rsidRDefault="005721E7" w:rsidP="000E595C">
      <w:pPr>
        <w:rPr>
          <w:rFonts w:ascii="Arial" w:hAnsi="Arial" w:cs="Arial"/>
          <w:b/>
          <w:sz w:val="22"/>
          <w:szCs w:val="22"/>
          <w:u w:val="single"/>
        </w:rPr>
      </w:pPr>
    </w:p>
    <w:p w14:paraId="5DF336CD" w14:textId="68990AF4" w:rsidR="000E595C" w:rsidRPr="002509F1" w:rsidRDefault="00B9448F" w:rsidP="000E595C">
      <w:pPr>
        <w:rPr>
          <w:rFonts w:ascii="Arial" w:hAnsi="Arial" w:cs="Arial"/>
          <w:b/>
          <w:sz w:val="22"/>
          <w:szCs w:val="22"/>
          <w:u w:val="single"/>
        </w:rPr>
      </w:pPr>
      <w:r>
        <w:rPr>
          <w:rFonts w:ascii="Arial" w:hAnsi="Arial" w:cs="Arial"/>
          <w:b/>
          <w:sz w:val="22"/>
          <w:szCs w:val="22"/>
          <w:u w:val="single"/>
        </w:rPr>
        <w:t>Key Findings</w:t>
      </w:r>
      <w:r w:rsidR="000E595C" w:rsidRPr="002509F1">
        <w:rPr>
          <w:rFonts w:ascii="Arial" w:hAnsi="Arial" w:cs="Arial"/>
          <w:b/>
          <w:sz w:val="22"/>
          <w:szCs w:val="22"/>
          <w:u w:val="single"/>
        </w:rPr>
        <w:t>:</w:t>
      </w:r>
    </w:p>
    <w:p w14:paraId="568A2C1D" w14:textId="7AFC2A4C" w:rsidR="000E595C" w:rsidRDefault="000E595C" w:rsidP="000E595C">
      <w:pPr>
        <w:rPr>
          <w:rFonts w:ascii="Arial" w:hAnsi="Arial" w:cs="Arial"/>
          <w:sz w:val="22"/>
          <w:szCs w:val="22"/>
        </w:rPr>
      </w:pPr>
    </w:p>
    <w:p w14:paraId="2291CA0D" w14:textId="1D3C1E88" w:rsidR="00B9448F" w:rsidRPr="00B9448F" w:rsidRDefault="0377BE31" w:rsidP="5F799502">
      <w:pPr>
        <w:rPr>
          <w:rFonts w:ascii="Arial" w:hAnsi="Arial" w:cs="Arial"/>
          <w:b/>
          <w:bCs/>
          <w:sz w:val="22"/>
          <w:szCs w:val="22"/>
        </w:rPr>
      </w:pPr>
      <w:r w:rsidRPr="5F799502">
        <w:rPr>
          <w:rFonts w:ascii="Arial" w:hAnsi="Arial" w:cs="Arial"/>
          <w:b/>
          <w:bCs/>
          <w:sz w:val="22"/>
          <w:szCs w:val="22"/>
        </w:rPr>
        <w:t xml:space="preserve">Motorcycle Traffic Crash Summary Statistics in Florida, </w:t>
      </w:r>
      <w:r w:rsidR="3FDB9F3D" w:rsidRPr="5F799502">
        <w:rPr>
          <w:rFonts w:ascii="Arial" w:hAnsi="Arial" w:cs="Arial"/>
          <w:b/>
          <w:bCs/>
          <w:sz w:val="22"/>
          <w:szCs w:val="22"/>
        </w:rPr>
        <w:t>202</w:t>
      </w:r>
      <w:r w:rsidR="007560BE">
        <w:rPr>
          <w:rFonts w:ascii="Arial" w:hAnsi="Arial" w:cs="Arial"/>
          <w:b/>
          <w:bCs/>
          <w:sz w:val="22"/>
          <w:szCs w:val="22"/>
        </w:rPr>
        <w:t>2</w:t>
      </w:r>
      <w:r w:rsidRPr="5F799502">
        <w:rPr>
          <w:rFonts w:ascii="Arial" w:hAnsi="Arial" w:cs="Arial"/>
          <w:b/>
          <w:bCs/>
          <w:sz w:val="22"/>
          <w:szCs w:val="22"/>
        </w:rPr>
        <w:t>:</w:t>
      </w:r>
    </w:p>
    <w:p w14:paraId="1967D568" w14:textId="05534898" w:rsidR="00B9448F" w:rsidRPr="002509F1" w:rsidRDefault="00B9448F" w:rsidP="00B9448F">
      <w:pPr>
        <w:rPr>
          <w:rFonts w:ascii="Arial" w:hAnsi="Arial" w:cs="Arial"/>
          <w:b/>
          <w:sz w:val="22"/>
          <w:szCs w:val="22"/>
          <w:u w:val="single"/>
        </w:rPr>
      </w:pPr>
    </w:p>
    <w:tbl>
      <w:tblPr>
        <w:tblStyle w:val="TableGrid"/>
        <w:tblW w:w="10839" w:type="dxa"/>
        <w:tblLook w:val="04A0" w:firstRow="1" w:lastRow="0" w:firstColumn="1" w:lastColumn="0" w:noHBand="0" w:noVBand="1"/>
      </w:tblPr>
      <w:tblGrid>
        <w:gridCol w:w="8725"/>
        <w:gridCol w:w="2114"/>
      </w:tblGrid>
      <w:tr w:rsidR="00B9448F" w14:paraId="6411BA6D" w14:textId="77777777" w:rsidTr="5F799502">
        <w:trPr>
          <w:trHeight w:val="559"/>
        </w:trPr>
        <w:tc>
          <w:tcPr>
            <w:tcW w:w="8725" w:type="dxa"/>
            <w:vAlign w:val="center"/>
          </w:tcPr>
          <w:p w14:paraId="3F72C47B" w14:textId="77777777" w:rsidR="00B9448F" w:rsidRPr="00B70AE6" w:rsidRDefault="00B9448F" w:rsidP="006649CC">
            <w:pPr>
              <w:rPr>
                <w:rFonts w:ascii="Arial" w:hAnsi="Arial" w:cs="Arial"/>
                <w:b/>
                <w:color w:val="000080"/>
                <w:sz w:val="22"/>
                <w:szCs w:val="22"/>
              </w:rPr>
            </w:pPr>
            <w:r w:rsidRPr="00B70AE6">
              <w:rPr>
                <w:rFonts w:ascii="Arial" w:hAnsi="Arial" w:cs="Arial"/>
                <w:sz w:val="22"/>
                <w:szCs w:val="22"/>
              </w:rPr>
              <w:t>The median age</w:t>
            </w:r>
            <w:r>
              <w:rPr>
                <w:rFonts w:ascii="Arial" w:hAnsi="Arial" w:cs="Arial"/>
                <w:sz w:val="22"/>
                <w:szCs w:val="22"/>
              </w:rPr>
              <w:t xml:space="preserve"> </w:t>
            </w:r>
            <w:r w:rsidRPr="00B70AE6">
              <w:rPr>
                <w:rFonts w:ascii="Arial" w:hAnsi="Arial" w:cs="Arial"/>
                <w:sz w:val="22"/>
                <w:szCs w:val="22"/>
              </w:rPr>
              <w:t>of motorcyclists fatally injured in Florida.</w:t>
            </w:r>
          </w:p>
        </w:tc>
        <w:tc>
          <w:tcPr>
            <w:tcW w:w="2114" w:type="dxa"/>
            <w:vAlign w:val="center"/>
          </w:tcPr>
          <w:p w14:paraId="30E88A63" w14:textId="0786E177" w:rsidR="00B9448F" w:rsidRPr="00E76B1D" w:rsidRDefault="00F710F8" w:rsidP="5F799502">
            <w:pPr>
              <w:jc w:val="center"/>
              <w:rPr>
                <w:rFonts w:ascii="Arial" w:hAnsi="Arial" w:cs="Arial"/>
                <w:b/>
                <w:bCs/>
                <w:sz w:val="22"/>
                <w:szCs w:val="22"/>
              </w:rPr>
            </w:pPr>
            <w:r>
              <w:rPr>
                <w:rFonts w:ascii="Arial" w:hAnsi="Arial" w:cs="Arial"/>
                <w:b/>
                <w:bCs/>
                <w:sz w:val="22"/>
                <w:szCs w:val="22"/>
              </w:rPr>
              <w:t>39</w:t>
            </w:r>
          </w:p>
        </w:tc>
      </w:tr>
      <w:tr w:rsidR="00B9448F" w14:paraId="4637855C" w14:textId="77777777" w:rsidTr="5F799502">
        <w:trPr>
          <w:trHeight w:val="559"/>
        </w:trPr>
        <w:tc>
          <w:tcPr>
            <w:tcW w:w="8725" w:type="dxa"/>
            <w:vAlign w:val="center"/>
          </w:tcPr>
          <w:p w14:paraId="1729C5DC" w14:textId="4C652823" w:rsidR="00B9448F" w:rsidRPr="00B70AE6" w:rsidRDefault="00B9448F" w:rsidP="006649CC">
            <w:pPr>
              <w:rPr>
                <w:rFonts w:ascii="Arial" w:hAnsi="Arial" w:cs="Arial"/>
                <w:b/>
                <w:color w:val="000080"/>
                <w:sz w:val="22"/>
                <w:szCs w:val="22"/>
              </w:rPr>
            </w:pPr>
            <w:r w:rsidRPr="00B70AE6">
              <w:rPr>
                <w:rFonts w:ascii="Arial" w:hAnsi="Arial" w:cs="Arial"/>
                <w:sz w:val="22"/>
                <w:szCs w:val="22"/>
              </w:rPr>
              <w:t>The percent</w:t>
            </w:r>
            <w:r w:rsidR="000E4485">
              <w:rPr>
                <w:rFonts w:ascii="Arial" w:hAnsi="Arial" w:cs="Arial"/>
                <w:sz w:val="22"/>
                <w:szCs w:val="22"/>
              </w:rPr>
              <w:t>age</w:t>
            </w:r>
            <w:r w:rsidRPr="00B70AE6">
              <w:rPr>
                <w:rFonts w:ascii="Arial" w:hAnsi="Arial" w:cs="Arial"/>
                <w:sz w:val="22"/>
                <w:szCs w:val="22"/>
              </w:rPr>
              <w:t xml:space="preserve"> of motorcyclist fatalities related to traumatic brain injuries.</w:t>
            </w:r>
          </w:p>
        </w:tc>
        <w:tc>
          <w:tcPr>
            <w:tcW w:w="2114" w:type="dxa"/>
            <w:vAlign w:val="center"/>
          </w:tcPr>
          <w:p w14:paraId="38984FBB" w14:textId="18D48F3E" w:rsidR="00B9448F" w:rsidRPr="00E76B1D" w:rsidRDefault="009031C8" w:rsidP="5F799502">
            <w:pPr>
              <w:jc w:val="center"/>
              <w:rPr>
                <w:rFonts w:ascii="Arial" w:hAnsi="Arial" w:cs="Arial"/>
                <w:b/>
                <w:bCs/>
                <w:sz w:val="22"/>
                <w:szCs w:val="22"/>
              </w:rPr>
            </w:pPr>
            <w:r>
              <w:rPr>
                <w:rFonts w:ascii="Arial" w:hAnsi="Arial" w:cs="Arial"/>
                <w:b/>
                <w:bCs/>
                <w:sz w:val="22"/>
                <w:szCs w:val="22"/>
              </w:rPr>
              <w:t>31%</w:t>
            </w:r>
          </w:p>
        </w:tc>
      </w:tr>
      <w:tr w:rsidR="00B9448F" w14:paraId="12C3B52D" w14:textId="77777777" w:rsidTr="5F799502">
        <w:trPr>
          <w:trHeight w:val="559"/>
        </w:trPr>
        <w:tc>
          <w:tcPr>
            <w:tcW w:w="8725" w:type="dxa"/>
            <w:vAlign w:val="center"/>
          </w:tcPr>
          <w:p w14:paraId="5B03FEC0" w14:textId="3365380C" w:rsidR="00B9448F" w:rsidRPr="00B70AE6" w:rsidRDefault="00B9448F" w:rsidP="006649CC">
            <w:pPr>
              <w:rPr>
                <w:rFonts w:ascii="Arial" w:hAnsi="Arial" w:cs="Arial"/>
                <w:b/>
                <w:color w:val="000080"/>
                <w:sz w:val="22"/>
                <w:szCs w:val="22"/>
              </w:rPr>
            </w:pPr>
            <w:r w:rsidRPr="00B70AE6">
              <w:rPr>
                <w:rFonts w:ascii="Arial" w:hAnsi="Arial" w:cs="Arial"/>
                <w:sz w:val="22"/>
                <w:szCs w:val="22"/>
              </w:rPr>
              <w:t>The percent</w:t>
            </w:r>
            <w:r w:rsidR="000E4485">
              <w:rPr>
                <w:rFonts w:ascii="Arial" w:hAnsi="Arial" w:cs="Arial"/>
                <w:sz w:val="22"/>
                <w:szCs w:val="22"/>
              </w:rPr>
              <w:t>age</w:t>
            </w:r>
            <w:r w:rsidRPr="00B70AE6">
              <w:rPr>
                <w:rFonts w:ascii="Arial" w:hAnsi="Arial" w:cs="Arial"/>
                <w:sz w:val="22"/>
                <w:szCs w:val="22"/>
              </w:rPr>
              <w:t xml:space="preserve"> of motorcyclists fatally injured in Florida who </w:t>
            </w:r>
            <w:r>
              <w:rPr>
                <w:rFonts w:ascii="Arial" w:hAnsi="Arial" w:cs="Arial"/>
                <w:sz w:val="22"/>
                <w:szCs w:val="22"/>
              </w:rPr>
              <w:t>were</w:t>
            </w:r>
            <w:r w:rsidRPr="00B70AE6">
              <w:rPr>
                <w:rFonts w:ascii="Arial" w:hAnsi="Arial" w:cs="Arial"/>
                <w:sz w:val="22"/>
                <w:szCs w:val="22"/>
              </w:rPr>
              <w:t xml:space="preserve"> Florida residents.</w:t>
            </w:r>
          </w:p>
        </w:tc>
        <w:tc>
          <w:tcPr>
            <w:tcW w:w="2114" w:type="dxa"/>
            <w:vAlign w:val="center"/>
          </w:tcPr>
          <w:p w14:paraId="4350EDE8" w14:textId="2FC42FC4" w:rsidR="00B9448F" w:rsidRPr="00E76B1D" w:rsidRDefault="009031C8" w:rsidP="5F799502">
            <w:pPr>
              <w:jc w:val="center"/>
              <w:rPr>
                <w:rFonts w:ascii="Arial" w:hAnsi="Arial" w:cs="Arial"/>
                <w:b/>
                <w:bCs/>
                <w:sz w:val="22"/>
                <w:szCs w:val="22"/>
              </w:rPr>
            </w:pPr>
            <w:r>
              <w:rPr>
                <w:rFonts w:ascii="Arial" w:hAnsi="Arial" w:cs="Arial"/>
                <w:b/>
                <w:bCs/>
                <w:sz w:val="22"/>
                <w:szCs w:val="22"/>
              </w:rPr>
              <w:t>92%</w:t>
            </w:r>
          </w:p>
        </w:tc>
      </w:tr>
      <w:tr w:rsidR="00B9448F" w14:paraId="27DCE203" w14:textId="77777777" w:rsidTr="5F799502">
        <w:trPr>
          <w:trHeight w:val="559"/>
        </w:trPr>
        <w:tc>
          <w:tcPr>
            <w:tcW w:w="8725" w:type="dxa"/>
            <w:vAlign w:val="center"/>
          </w:tcPr>
          <w:p w14:paraId="790A354B" w14:textId="77777777" w:rsidR="00B9448F" w:rsidRPr="00B70AE6" w:rsidRDefault="00B9448F" w:rsidP="006649CC">
            <w:pPr>
              <w:rPr>
                <w:rFonts w:ascii="Arial" w:hAnsi="Arial" w:cs="Arial"/>
                <w:b/>
                <w:color w:val="000080"/>
                <w:sz w:val="22"/>
                <w:szCs w:val="22"/>
              </w:rPr>
            </w:pPr>
            <w:r w:rsidRPr="00B70AE6">
              <w:rPr>
                <w:rFonts w:ascii="Arial" w:hAnsi="Arial" w:cs="Arial"/>
                <w:sz w:val="22"/>
                <w:szCs w:val="22"/>
              </w:rPr>
              <w:t>The number of non-fatal hospitalizations for every motorcyclist fatality.</w:t>
            </w:r>
          </w:p>
        </w:tc>
        <w:tc>
          <w:tcPr>
            <w:tcW w:w="2114" w:type="dxa"/>
            <w:vAlign w:val="center"/>
          </w:tcPr>
          <w:p w14:paraId="17AB760F" w14:textId="146940CE" w:rsidR="00B9448F" w:rsidRPr="00E76B1D" w:rsidRDefault="009031C8" w:rsidP="5F799502">
            <w:pPr>
              <w:jc w:val="center"/>
              <w:rPr>
                <w:rFonts w:ascii="Arial" w:hAnsi="Arial" w:cs="Arial"/>
                <w:b/>
                <w:bCs/>
                <w:sz w:val="22"/>
                <w:szCs w:val="22"/>
              </w:rPr>
            </w:pPr>
            <w:r>
              <w:rPr>
                <w:rFonts w:ascii="Arial" w:hAnsi="Arial" w:cs="Arial"/>
                <w:b/>
                <w:bCs/>
                <w:sz w:val="22"/>
                <w:szCs w:val="22"/>
              </w:rPr>
              <w:t>6</w:t>
            </w:r>
          </w:p>
        </w:tc>
      </w:tr>
      <w:tr w:rsidR="00B9448F" w14:paraId="6004E675" w14:textId="77777777" w:rsidTr="5F799502">
        <w:trPr>
          <w:trHeight w:val="559"/>
        </w:trPr>
        <w:tc>
          <w:tcPr>
            <w:tcW w:w="8725" w:type="dxa"/>
            <w:vAlign w:val="center"/>
          </w:tcPr>
          <w:p w14:paraId="5FD74848" w14:textId="663DB026" w:rsidR="00B9448F" w:rsidRPr="00B70AE6" w:rsidRDefault="00B9448F" w:rsidP="006649CC">
            <w:pPr>
              <w:rPr>
                <w:rFonts w:ascii="Arial" w:hAnsi="Arial" w:cs="Arial"/>
                <w:b/>
                <w:color w:val="000080"/>
                <w:sz w:val="22"/>
                <w:szCs w:val="22"/>
              </w:rPr>
            </w:pPr>
            <w:r w:rsidRPr="00B70AE6">
              <w:rPr>
                <w:rFonts w:ascii="Arial" w:hAnsi="Arial" w:cs="Arial"/>
                <w:sz w:val="22"/>
                <w:szCs w:val="22"/>
              </w:rPr>
              <w:t xml:space="preserve">The number of non-fatal </w:t>
            </w:r>
            <w:r w:rsidR="00A85850">
              <w:rPr>
                <w:rFonts w:ascii="Arial" w:hAnsi="Arial" w:cs="Arial"/>
                <w:sz w:val="22"/>
                <w:szCs w:val="22"/>
              </w:rPr>
              <w:t>emergency d</w:t>
            </w:r>
            <w:r w:rsidR="003B79D8">
              <w:rPr>
                <w:rFonts w:ascii="Arial" w:hAnsi="Arial" w:cs="Arial"/>
                <w:sz w:val="22"/>
                <w:szCs w:val="22"/>
              </w:rPr>
              <w:t>epartment (</w:t>
            </w:r>
            <w:r w:rsidRPr="00B70AE6">
              <w:rPr>
                <w:rFonts w:ascii="Arial" w:hAnsi="Arial" w:cs="Arial"/>
                <w:sz w:val="22"/>
                <w:szCs w:val="22"/>
              </w:rPr>
              <w:t>ED</w:t>
            </w:r>
            <w:r w:rsidR="003B79D8">
              <w:rPr>
                <w:rFonts w:ascii="Arial" w:hAnsi="Arial" w:cs="Arial"/>
                <w:sz w:val="22"/>
                <w:szCs w:val="22"/>
              </w:rPr>
              <w:t>)</w:t>
            </w:r>
            <w:r w:rsidRPr="00B70AE6">
              <w:rPr>
                <w:rFonts w:ascii="Arial" w:hAnsi="Arial" w:cs="Arial"/>
                <w:sz w:val="22"/>
                <w:szCs w:val="22"/>
              </w:rPr>
              <w:t xml:space="preserve"> visits for every motorcyclist fatality.</w:t>
            </w:r>
          </w:p>
        </w:tc>
        <w:tc>
          <w:tcPr>
            <w:tcW w:w="2114" w:type="dxa"/>
            <w:vAlign w:val="center"/>
          </w:tcPr>
          <w:p w14:paraId="60FCDF06" w14:textId="6F9854E9" w:rsidR="00B9448F" w:rsidRPr="00E76B1D" w:rsidRDefault="009031C8" w:rsidP="5F799502">
            <w:pPr>
              <w:jc w:val="center"/>
              <w:rPr>
                <w:rFonts w:ascii="Arial" w:hAnsi="Arial" w:cs="Arial"/>
                <w:b/>
                <w:bCs/>
                <w:sz w:val="22"/>
                <w:szCs w:val="22"/>
              </w:rPr>
            </w:pPr>
            <w:r>
              <w:rPr>
                <w:rFonts w:ascii="Arial" w:hAnsi="Arial" w:cs="Arial"/>
                <w:b/>
                <w:bCs/>
                <w:sz w:val="22"/>
                <w:szCs w:val="22"/>
              </w:rPr>
              <w:t>15</w:t>
            </w:r>
          </w:p>
        </w:tc>
      </w:tr>
      <w:tr w:rsidR="00B9448F" w14:paraId="7FC0229A" w14:textId="77777777" w:rsidTr="5F799502">
        <w:trPr>
          <w:trHeight w:val="559"/>
        </w:trPr>
        <w:tc>
          <w:tcPr>
            <w:tcW w:w="8725" w:type="dxa"/>
            <w:vAlign w:val="center"/>
          </w:tcPr>
          <w:p w14:paraId="370A0B51" w14:textId="0FA373F1" w:rsidR="00B9448F" w:rsidRPr="00B70AE6" w:rsidRDefault="00B9448F" w:rsidP="006649CC">
            <w:pPr>
              <w:rPr>
                <w:rFonts w:ascii="Arial" w:hAnsi="Arial" w:cs="Arial"/>
                <w:b/>
                <w:color w:val="000080"/>
                <w:sz w:val="22"/>
                <w:szCs w:val="22"/>
              </w:rPr>
            </w:pPr>
            <w:r w:rsidRPr="00B70AE6">
              <w:rPr>
                <w:rFonts w:ascii="Arial" w:hAnsi="Arial" w:cs="Arial"/>
                <w:sz w:val="22"/>
                <w:szCs w:val="22"/>
              </w:rPr>
              <w:t>The percent</w:t>
            </w:r>
            <w:r w:rsidR="000E4485">
              <w:rPr>
                <w:rFonts w:ascii="Arial" w:hAnsi="Arial" w:cs="Arial"/>
                <w:sz w:val="22"/>
                <w:szCs w:val="22"/>
              </w:rPr>
              <w:t>age</w:t>
            </w:r>
            <w:r w:rsidRPr="00B70AE6">
              <w:rPr>
                <w:rFonts w:ascii="Arial" w:hAnsi="Arial" w:cs="Arial"/>
                <w:sz w:val="22"/>
                <w:szCs w:val="22"/>
              </w:rPr>
              <w:t xml:space="preserve"> of motorcyclist hospitalizations and ED visits not covered by commercial insurance.</w:t>
            </w:r>
          </w:p>
        </w:tc>
        <w:tc>
          <w:tcPr>
            <w:tcW w:w="2114" w:type="dxa"/>
            <w:vAlign w:val="center"/>
          </w:tcPr>
          <w:p w14:paraId="17610316" w14:textId="3FC84B9B" w:rsidR="00B9448F" w:rsidRPr="00E76B1D" w:rsidRDefault="00B863BF" w:rsidP="5F799502">
            <w:pPr>
              <w:jc w:val="center"/>
              <w:rPr>
                <w:rFonts w:ascii="Arial" w:hAnsi="Arial" w:cs="Arial"/>
                <w:b/>
                <w:bCs/>
                <w:sz w:val="22"/>
                <w:szCs w:val="22"/>
              </w:rPr>
            </w:pPr>
            <w:r>
              <w:rPr>
                <w:rFonts w:ascii="Arial" w:hAnsi="Arial" w:cs="Arial"/>
                <w:b/>
                <w:bCs/>
                <w:sz w:val="22"/>
                <w:szCs w:val="22"/>
              </w:rPr>
              <w:t>5</w:t>
            </w:r>
            <w:r w:rsidR="007B0CA5">
              <w:rPr>
                <w:rFonts w:ascii="Arial" w:hAnsi="Arial" w:cs="Arial"/>
                <w:b/>
                <w:bCs/>
                <w:sz w:val="22"/>
                <w:szCs w:val="22"/>
              </w:rPr>
              <w:t>6</w:t>
            </w:r>
            <w:r>
              <w:rPr>
                <w:rFonts w:ascii="Arial" w:hAnsi="Arial" w:cs="Arial"/>
                <w:b/>
                <w:bCs/>
                <w:sz w:val="22"/>
                <w:szCs w:val="22"/>
              </w:rPr>
              <w:t>%</w:t>
            </w:r>
          </w:p>
        </w:tc>
      </w:tr>
      <w:tr w:rsidR="00B9448F" w14:paraId="21AE2CCB" w14:textId="77777777" w:rsidTr="5F799502">
        <w:trPr>
          <w:trHeight w:val="559"/>
        </w:trPr>
        <w:tc>
          <w:tcPr>
            <w:tcW w:w="8725" w:type="dxa"/>
            <w:vAlign w:val="center"/>
          </w:tcPr>
          <w:p w14:paraId="08FC7652" w14:textId="77777777" w:rsidR="00B9448F" w:rsidRPr="00B70AE6" w:rsidRDefault="00B9448F" w:rsidP="006649CC">
            <w:pPr>
              <w:rPr>
                <w:rFonts w:ascii="Arial" w:hAnsi="Arial" w:cs="Arial"/>
                <w:b/>
                <w:color w:val="000080"/>
                <w:sz w:val="22"/>
                <w:szCs w:val="22"/>
              </w:rPr>
            </w:pPr>
            <w:r w:rsidRPr="00B70AE6">
              <w:rPr>
                <w:rFonts w:ascii="Arial" w:hAnsi="Arial" w:cs="Arial"/>
                <w:sz w:val="22"/>
                <w:szCs w:val="22"/>
              </w:rPr>
              <w:t>The median hospital charge for motorcyclists treated and released from a Florida ED for treatment of traffic crash injuries.</w:t>
            </w:r>
          </w:p>
        </w:tc>
        <w:tc>
          <w:tcPr>
            <w:tcW w:w="2114" w:type="dxa"/>
            <w:vAlign w:val="center"/>
          </w:tcPr>
          <w:p w14:paraId="5853CB61" w14:textId="0D3E79C9" w:rsidR="00B9448F" w:rsidRPr="0050648B" w:rsidRDefault="00B936C5" w:rsidP="5F799502">
            <w:pPr>
              <w:jc w:val="center"/>
              <w:rPr>
                <w:rFonts w:ascii="Arial" w:hAnsi="Arial" w:cs="Arial"/>
                <w:b/>
                <w:bCs/>
                <w:sz w:val="22"/>
                <w:szCs w:val="22"/>
              </w:rPr>
            </w:pPr>
            <w:r>
              <w:rPr>
                <w:rFonts w:ascii="Arial" w:hAnsi="Arial" w:cs="Arial"/>
                <w:b/>
                <w:bCs/>
                <w:sz w:val="22"/>
                <w:szCs w:val="22"/>
              </w:rPr>
              <w:t>$</w:t>
            </w:r>
            <w:r w:rsidRPr="00B936C5">
              <w:rPr>
                <w:rFonts w:ascii="Arial" w:hAnsi="Arial" w:cs="Arial"/>
                <w:b/>
                <w:bCs/>
                <w:sz w:val="22"/>
                <w:szCs w:val="22"/>
              </w:rPr>
              <w:t>11</w:t>
            </w:r>
            <w:r>
              <w:rPr>
                <w:rFonts w:ascii="Arial" w:hAnsi="Arial" w:cs="Arial"/>
                <w:b/>
                <w:bCs/>
                <w:sz w:val="22"/>
                <w:szCs w:val="22"/>
              </w:rPr>
              <w:t>,</w:t>
            </w:r>
            <w:r w:rsidRPr="00B936C5">
              <w:rPr>
                <w:rFonts w:ascii="Arial" w:hAnsi="Arial" w:cs="Arial"/>
                <w:b/>
                <w:bCs/>
                <w:sz w:val="22"/>
                <w:szCs w:val="22"/>
              </w:rPr>
              <w:t>556</w:t>
            </w:r>
          </w:p>
        </w:tc>
      </w:tr>
      <w:tr w:rsidR="00B9448F" w14:paraId="675052FC" w14:textId="77777777" w:rsidTr="5F799502">
        <w:trPr>
          <w:trHeight w:val="559"/>
        </w:trPr>
        <w:tc>
          <w:tcPr>
            <w:tcW w:w="8725" w:type="dxa"/>
            <w:vAlign w:val="center"/>
          </w:tcPr>
          <w:p w14:paraId="31F93872" w14:textId="77777777" w:rsidR="00B9448F" w:rsidRPr="00B70AE6" w:rsidRDefault="00B9448F" w:rsidP="006649CC">
            <w:pPr>
              <w:rPr>
                <w:rFonts w:ascii="Arial" w:hAnsi="Arial" w:cs="Arial"/>
                <w:b/>
                <w:color w:val="000080"/>
                <w:sz w:val="22"/>
                <w:szCs w:val="22"/>
              </w:rPr>
            </w:pPr>
            <w:r w:rsidRPr="00B70AE6">
              <w:rPr>
                <w:rFonts w:ascii="Arial" w:hAnsi="Arial" w:cs="Arial"/>
                <w:sz w:val="22"/>
                <w:szCs w:val="22"/>
              </w:rPr>
              <w:t>The median hospital charge for motorcyclists admitted to a Florida hospital for the treatment of traffic crash injuries.</w:t>
            </w:r>
          </w:p>
        </w:tc>
        <w:tc>
          <w:tcPr>
            <w:tcW w:w="2114" w:type="dxa"/>
            <w:vAlign w:val="center"/>
          </w:tcPr>
          <w:p w14:paraId="40F738F1" w14:textId="4C58F53D" w:rsidR="00B9448F" w:rsidRPr="0050648B" w:rsidRDefault="00514C19" w:rsidP="5F799502">
            <w:pPr>
              <w:jc w:val="center"/>
              <w:rPr>
                <w:rFonts w:ascii="Arial" w:hAnsi="Arial" w:cs="Arial"/>
                <w:b/>
                <w:bCs/>
                <w:sz w:val="22"/>
                <w:szCs w:val="22"/>
              </w:rPr>
            </w:pPr>
            <w:r w:rsidRPr="00514C19">
              <w:rPr>
                <w:rFonts w:ascii="Arial" w:hAnsi="Arial" w:cs="Arial"/>
                <w:b/>
                <w:bCs/>
                <w:sz w:val="22"/>
                <w:szCs w:val="22"/>
              </w:rPr>
              <w:t>$150,738.00</w:t>
            </w:r>
          </w:p>
        </w:tc>
      </w:tr>
      <w:tr w:rsidR="00B9448F" w14:paraId="567FF249" w14:textId="77777777" w:rsidTr="5F799502">
        <w:trPr>
          <w:trHeight w:val="559"/>
        </w:trPr>
        <w:tc>
          <w:tcPr>
            <w:tcW w:w="8725" w:type="dxa"/>
            <w:vAlign w:val="center"/>
          </w:tcPr>
          <w:p w14:paraId="0F8C7ACC" w14:textId="27F4F6E8" w:rsidR="00B9448F" w:rsidRPr="00B70AE6" w:rsidRDefault="00B9448F" w:rsidP="006649CC">
            <w:pPr>
              <w:rPr>
                <w:rFonts w:ascii="Arial" w:hAnsi="Arial" w:cs="Arial"/>
                <w:b/>
                <w:color w:val="000080"/>
                <w:sz w:val="22"/>
                <w:szCs w:val="22"/>
              </w:rPr>
            </w:pPr>
            <w:r w:rsidRPr="00B70AE6">
              <w:rPr>
                <w:rFonts w:ascii="Arial" w:hAnsi="Arial" w:cs="Arial"/>
                <w:sz w:val="22"/>
                <w:szCs w:val="22"/>
              </w:rPr>
              <w:t xml:space="preserve">The total hospital charges for motorcyclists treated in a Florida ED or hospital </w:t>
            </w:r>
            <w:r w:rsidR="00664AE7">
              <w:rPr>
                <w:rFonts w:ascii="Arial" w:hAnsi="Arial" w:cs="Arial"/>
                <w:sz w:val="22"/>
                <w:szCs w:val="22"/>
              </w:rPr>
              <w:t>who</w:t>
            </w:r>
            <w:r w:rsidRPr="00B70AE6">
              <w:rPr>
                <w:rFonts w:ascii="Arial" w:hAnsi="Arial" w:cs="Arial"/>
                <w:sz w:val="22"/>
                <w:szCs w:val="22"/>
              </w:rPr>
              <w:t xml:space="preserve"> were injured in a traffic crash.</w:t>
            </w:r>
          </w:p>
        </w:tc>
        <w:tc>
          <w:tcPr>
            <w:tcW w:w="2114" w:type="dxa"/>
            <w:vAlign w:val="center"/>
          </w:tcPr>
          <w:p w14:paraId="1B4F9125" w14:textId="51846688" w:rsidR="00B9448F" w:rsidRPr="0050648B" w:rsidRDefault="00913222" w:rsidP="5F799502">
            <w:pPr>
              <w:jc w:val="center"/>
              <w:rPr>
                <w:rFonts w:ascii="Arial" w:hAnsi="Arial" w:cs="Arial"/>
                <w:b/>
                <w:bCs/>
                <w:sz w:val="22"/>
                <w:szCs w:val="22"/>
              </w:rPr>
            </w:pPr>
            <w:r w:rsidRPr="00913222">
              <w:rPr>
                <w:rFonts w:ascii="Arial" w:hAnsi="Arial" w:cs="Arial"/>
                <w:b/>
                <w:bCs/>
                <w:sz w:val="22"/>
                <w:szCs w:val="22"/>
              </w:rPr>
              <w:t>$1,349,684,341.00</w:t>
            </w:r>
          </w:p>
        </w:tc>
      </w:tr>
    </w:tbl>
    <w:p w14:paraId="53E2B999" w14:textId="77777777" w:rsidR="00B55419" w:rsidRPr="00B55419" w:rsidRDefault="00B55419" w:rsidP="00B55419">
      <w:pPr>
        <w:spacing w:before="120"/>
        <w:rPr>
          <w:rFonts w:ascii="Arial" w:hAnsi="Arial" w:cs="Arial"/>
        </w:rPr>
      </w:pPr>
      <w:r w:rsidRPr="00B55419">
        <w:rPr>
          <w:rFonts w:ascii="Arial" w:hAnsi="Arial" w:cs="Arial"/>
          <w:bCs/>
          <w:i/>
          <w:iCs/>
          <w:sz w:val="22"/>
          <w:szCs w:val="22"/>
        </w:rPr>
        <w:t>Values in parentheses represent the number of events.</w:t>
      </w:r>
    </w:p>
    <w:p w14:paraId="3DFA35F1" w14:textId="56D58F16" w:rsidR="00B9448F" w:rsidRDefault="00B9448F">
      <w:pPr>
        <w:spacing w:after="200" w:line="276" w:lineRule="auto"/>
        <w:rPr>
          <w:rFonts w:ascii="Arial" w:hAnsi="Arial" w:cs="Arial"/>
          <w:b/>
          <w:sz w:val="28"/>
          <w:szCs w:val="28"/>
          <w:u w:val="single"/>
        </w:rPr>
      </w:pPr>
      <w:r w:rsidRPr="08152EBC">
        <w:rPr>
          <w:rFonts w:ascii="Arial" w:hAnsi="Arial" w:cs="Arial"/>
          <w:b/>
          <w:bCs/>
          <w:sz w:val="28"/>
          <w:szCs w:val="28"/>
          <w:u w:val="single"/>
        </w:rPr>
        <w:br w:type="page"/>
      </w:r>
    </w:p>
    <w:p w14:paraId="49BC2590" w14:textId="1208E9FB" w:rsidR="00B9448F" w:rsidRDefault="00B9448F" w:rsidP="000E595C"/>
    <w:p w14:paraId="59DF14B5" w14:textId="4D4F9F69" w:rsidR="00B9448F" w:rsidRDefault="003C60B0" w:rsidP="08152EBC">
      <w:pPr>
        <w:rPr>
          <w:b/>
          <w:bCs/>
          <w:u w:val="single"/>
        </w:rPr>
      </w:pPr>
      <w:r>
        <w:rPr>
          <w:noProof/>
        </w:rPr>
        <w:drawing>
          <wp:inline distT="0" distB="0" distL="0" distR="0" wp14:anchorId="02A34CC6" wp14:editId="277E94C6">
            <wp:extent cx="6858000" cy="3232150"/>
            <wp:effectExtent l="0" t="0" r="0" b="6350"/>
            <wp:docPr id="8" name="Chart 8">
              <a:extLst xmlns:a="http://schemas.openxmlformats.org/drawingml/2006/main">
                <a:ext uri="{FF2B5EF4-FFF2-40B4-BE49-F238E27FC236}">
                  <a16:creationId xmlns:a16="http://schemas.microsoft.com/office/drawing/2014/main" id="{E1F0E32B-74F2-4877-8A9C-8C50288B04DB}"/>
                </a:ext>
                <a:ext uri="{147F2762-F138-4A5C-976F-8EAC2B608ADB}">
                  <a16:predDERef xmlns:a16="http://schemas.microsoft.com/office/drawing/2014/main" pred="{38EB136B-58C5-42FC-8BEC-6ECC441143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A02DBEA" w14:textId="02AA46ED" w:rsidR="00292A7F" w:rsidRDefault="009C63EF" w:rsidP="47EDC68C">
      <w:r>
        <w:rPr>
          <w:noProof/>
        </w:rPr>
        <w:drawing>
          <wp:anchor distT="0" distB="0" distL="114300" distR="114300" simplePos="0" relativeHeight="251662336" behindDoc="1" locked="0" layoutInCell="1" allowOverlap="1" wp14:anchorId="62996DB5" wp14:editId="7EC5BC2B">
            <wp:simplePos x="0" y="0"/>
            <wp:positionH relativeFrom="column">
              <wp:posOffset>304800</wp:posOffset>
            </wp:positionH>
            <wp:positionV relativeFrom="paragraph">
              <wp:posOffset>173355</wp:posOffset>
            </wp:positionV>
            <wp:extent cx="5962650" cy="4310349"/>
            <wp:effectExtent l="0" t="0" r="0" b="0"/>
            <wp:wrapTight wrapText="bothSides">
              <wp:wrapPolygon edited="0">
                <wp:start x="0" y="0"/>
                <wp:lineTo x="0" y="21482"/>
                <wp:lineTo x="21531" y="21482"/>
                <wp:lineTo x="21531" y="0"/>
                <wp:lineTo x="0" y="0"/>
              </wp:wrapPolygon>
            </wp:wrapTight>
            <wp:docPr id="12" name="Chart 12">
              <a:extLst xmlns:a="http://schemas.openxmlformats.org/drawingml/2006/main">
                <a:ext uri="{FF2B5EF4-FFF2-40B4-BE49-F238E27FC236}">
                  <a16:creationId xmlns:a16="http://schemas.microsoft.com/office/drawing/2014/main" id="{63D01029-9053-4A18-AD07-BB513206DD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0FF59F83" w14:textId="03E4FC28" w:rsidR="00292A7F" w:rsidRDefault="00292A7F" w:rsidP="47EDC68C"/>
    <w:p w14:paraId="0D190D6C" w14:textId="1EFA4E69" w:rsidR="0053699D" w:rsidRDefault="0053699D" w:rsidP="000E595C">
      <w:pPr>
        <w:rPr>
          <w:rFonts w:ascii="Arial" w:hAnsi="Arial" w:cs="Arial"/>
          <w:b/>
          <w:sz w:val="28"/>
          <w:szCs w:val="28"/>
          <w:u w:val="single"/>
        </w:rPr>
      </w:pPr>
    </w:p>
    <w:p w14:paraId="039EC5A0" w14:textId="78D553E7" w:rsidR="0053699D" w:rsidRDefault="0053699D" w:rsidP="000E595C">
      <w:pPr>
        <w:rPr>
          <w:rFonts w:ascii="Arial" w:hAnsi="Arial" w:cs="Arial"/>
          <w:b/>
          <w:sz w:val="28"/>
          <w:szCs w:val="28"/>
          <w:u w:val="single"/>
        </w:rPr>
      </w:pPr>
    </w:p>
    <w:p w14:paraId="73DA76F2" w14:textId="428625F3" w:rsidR="0053699D" w:rsidRDefault="0053699D" w:rsidP="000E595C"/>
    <w:p w14:paraId="36CB72C9" w14:textId="2E8FD1A6" w:rsidR="0053699D" w:rsidRDefault="0053699D" w:rsidP="47EDC68C">
      <w:pPr>
        <w:rPr>
          <w:b/>
          <w:bCs/>
          <w:u w:val="single"/>
        </w:rPr>
      </w:pPr>
    </w:p>
    <w:p w14:paraId="76BE68F6" w14:textId="77777777" w:rsidR="0053699D" w:rsidRDefault="0053699D" w:rsidP="000E595C">
      <w:pPr>
        <w:rPr>
          <w:rFonts w:ascii="Arial" w:hAnsi="Arial" w:cs="Arial"/>
          <w:b/>
          <w:sz w:val="28"/>
          <w:szCs w:val="28"/>
          <w:u w:val="single"/>
        </w:rPr>
      </w:pPr>
    </w:p>
    <w:p w14:paraId="350D0A8B" w14:textId="13F18583" w:rsidR="00292A7F" w:rsidRDefault="00292A7F" w:rsidP="000E595C"/>
    <w:p w14:paraId="5CCE5927" w14:textId="77777777" w:rsidR="00017E3C" w:rsidRDefault="00017E3C" w:rsidP="00017E3C">
      <w:pPr>
        <w:pStyle w:val="NormalWeb"/>
        <w:spacing w:before="0" w:beforeAutospacing="0" w:after="0" w:afterAutospacing="0"/>
        <w:rPr>
          <w:rFonts w:ascii="Arial" w:eastAsia="+mn-ea" w:hAnsi="Arial" w:cs="Arial"/>
          <w:i/>
          <w:iCs/>
          <w:sz w:val="20"/>
          <w:szCs w:val="20"/>
        </w:rPr>
      </w:pPr>
    </w:p>
    <w:p w14:paraId="0797E225" w14:textId="3EBC0D57" w:rsidR="00017E3C" w:rsidRPr="00017E3C" w:rsidRDefault="008C69E8" w:rsidP="00017E3C">
      <w:pPr>
        <w:pStyle w:val="NormalWeb"/>
        <w:spacing w:before="0" w:beforeAutospacing="0" w:after="0" w:afterAutospacing="0"/>
        <w:rPr>
          <w:rFonts w:ascii="Arial" w:hAnsi="Arial" w:cs="Arial"/>
          <w:bCs/>
          <w:i/>
          <w:iCs/>
          <w:sz w:val="22"/>
          <w:szCs w:val="22"/>
        </w:rPr>
      </w:pPr>
      <w:r>
        <w:rPr>
          <w:noProof/>
        </w:rPr>
        <w:lastRenderedPageBreak/>
        <w:drawing>
          <wp:anchor distT="0" distB="0" distL="114300" distR="114300" simplePos="0" relativeHeight="251663360" behindDoc="1" locked="0" layoutInCell="1" allowOverlap="1" wp14:anchorId="75252F5C" wp14:editId="5246BDF2">
            <wp:simplePos x="0" y="0"/>
            <wp:positionH relativeFrom="column">
              <wp:posOffset>-48260</wp:posOffset>
            </wp:positionH>
            <wp:positionV relativeFrom="paragraph">
              <wp:posOffset>0</wp:posOffset>
            </wp:positionV>
            <wp:extent cx="6989445" cy="4572000"/>
            <wp:effectExtent l="0" t="0" r="1905" b="0"/>
            <wp:wrapTight wrapText="bothSides">
              <wp:wrapPolygon edited="0">
                <wp:start x="0" y="0"/>
                <wp:lineTo x="0" y="21510"/>
                <wp:lineTo x="21547" y="21510"/>
                <wp:lineTo x="21547" y="0"/>
                <wp:lineTo x="0" y="0"/>
              </wp:wrapPolygon>
            </wp:wrapTight>
            <wp:docPr id="13" name="Chart 13">
              <a:extLst xmlns:a="http://schemas.openxmlformats.org/drawingml/2006/main">
                <a:ext uri="{FF2B5EF4-FFF2-40B4-BE49-F238E27FC236}">
                  <a16:creationId xmlns:a16="http://schemas.microsoft.com/office/drawing/2014/main" id="{38EB136B-58C5-42FC-8BEC-6ECC4411439B}"/>
                </a:ext>
                <a:ext uri="{147F2762-F138-4A5C-976F-8EAC2B608ADB}">
                  <a16:predDERef xmlns:a16="http://schemas.microsoft.com/office/drawing/2014/main" pred="{63D01029-9053-4A18-AD07-BB513206DD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017E3C" w:rsidRPr="00A9562E">
        <w:rPr>
          <w:rFonts w:ascii="Arial" w:hAnsi="Arial" w:cs="Arial"/>
          <w:bCs/>
          <w:i/>
          <w:iCs/>
          <w:sz w:val="22"/>
          <w:szCs w:val="22"/>
        </w:rPr>
        <w:t>Hospitalizations and ED visits for motorcycle-related injuries are defined using the new injury surveillance criteria from the Council of State and Territorial Epidemiologists (CSTE) ICD-10-CM Injury Surveillance Toolkit starting July 2019.</w:t>
      </w:r>
      <w:r w:rsidR="00017E3C" w:rsidRPr="00A9562E">
        <w:rPr>
          <w:rFonts w:ascii="Arial" w:hAnsi="Arial" w:cs="Arial"/>
          <w:bCs/>
          <w:i/>
          <w:iCs/>
          <w:sz w:val="22"/>
          <w:szCs w:val="22"/>
          <w:vertAlign w:val="superscript"/>
        </w:rPr>
        <w:t>2</w:t>
      </w:r>
      <w:r w:rsidR="00B813D6" w:rsidRPr="00A9562E">
        <w:rPr>
          <w:rFonts w:ascii="Arial" w:hAnsi="Arial" w:cs="Arial"/>
          <w:bCs/>
          <w:i/>
          <w:iCs/>
          <w:sz w:val="22"/>
          <w:szCs w:val="22"/>
        </w:rPr>
        <w:t xml:space="preserve"> </w:t>
      </w:r>
      <w:r w:rsidR="00AC3F41">
        <w:rPr>
          <w:rFonts w:ascii="Arial" w:hAnsi="Arial" w:cs="Arial"/>
          <w:bCs/>
          <w:i/>
          <w:iCs/>
          <w:sz w:val="22"/>
          <w:szCs w:val="22"/>
        </w:rPr>
        <w:t>Previous reports containing</w:t>
      </w:r>
      <w:r w:rsidR="005B4B6B" w:rsidRPr="00A9562E">
        <w:rPr>
          <w:rFonts w:ascii="Arial" w:hAnsi="Arial" w:cs="Arial"/>
          <w:bCs/>
          <w:i/>
          <w:iCs/>
          <w:sz w:val="22"/>
          <w:szCs w:val="22"/>
        </w:rPr>
        <w:t xml:space="preserve"> data prior to 2018 utilized different surveillance criteria to analyze ED and inpatient datasets</w:t>
      </w:r>
      <w:r w:rsidR="009A7521" w:rsidRPr="00A9562E">
        <w:rPr>
          <w:rFonts w:ascii="Arial" w:hAnsi="Arial" w:cs="Arial"/>
          <w:bCs/>
          <w:i/>
          <w:iCs/>
          <w:sz w:val="22"/>
          <w:szCs w:val="22"/>
        </w:rPr>
        <w:t xml:space="preserve"> for motorcycle-related injuries</w:t>
      </w:r>
      <w:r w:rsidR="009C05BA" w:rsidRPr="00A9562E">
        <w:rPr>
          <w:rFonts w:ascii="Arial" w:hAnsi="Arial" w:cs="Arial"/>
          <w:bCs/>
          <w:i/>
          <w:iCs/>
          <w:sz w:val="22"/>
          <w:szCs w:val="22"/>
        </w:rPr>
        <w:t>.</w:t>
      </w:r>
    </w:p>
    <w:p w14:paraId="2C81A31C" w14:textId="6E549A9B" w:rsidR="00B9448F" w:rsidRDefault="00B9448F">
      <w:pPr>
        <w:spacing w:after="200" w:line="276" w:lineRule="auto"/>
        <w:rPr>
          <w:rFonts w:ascii="Arial" w:hAnsi="Arial" w:cs="Arial"/>
          <w:b/>
          <w:sz w:val="28"/>
          <w:szCs w:val="28"/>
          <w:u w:val="single"/>
        </w:rPr>
      </w:pPr>
      <w:r>
        <w:rPr>
          <w:rFonts w:ascii="Arial" w:hAnsi="Arial" w:cs="Arial"/>
          <w:b/>
          <w:sz w:val="28"/>
          <w:szCs w:val="28"/>
          <w:u w:val="single"/>
        </w:rPr>
        <w:br w:type="page"/>
      </w:r>
    </w:p>
    <w:p w14:paraId="71151DD3" w14:textId="435A02F6" w:rsidR="00293FA3" w:rsidRPr="00B9448F" w:rsidRDefault="00293FA3" w:rsidP="000E595C">
      <w:pPr>
        <w:rPr>
          <w:rFonts w:ascii="Arial" w:hAnsi="Arial" w:cs="Arial"/>
          <w:sz w:val="22"/>
          <w:szCs w:val="22"/>
        </w:rPr>
      </w:pPr>
    </w:p>
    <w:p w14:paraId="4456082C" w14:textId="64F960CF" w:rsidR="00B9448F" w:rsidRDefault="00B9448F" w:rsidP="00B9448F">
      <w:pPr>
        <w:jc w:val="center"/>
        <w:rPr>
          <w:rFonts w:ascii="Arial" w:hAnsi="Arial" w:cs="Arial"/>
          <w:b/>
          <w:sz w:val="22"/>
          <w:szCs w:val="22"/>
          <w:u w:val="single"/>
        </w:rPr>
      </w:pPr>
      <w:r>
        <w:rPr>
          <w:rFonts w:ascii="Arial" w:hAnsi="Arial" w:cs="Arial"/>
          <w:b/>
          <w:sz w:val="22"/>
          <w:szCs w:val="22"/>
          <w:u w:val="single"/>
        </w:rPr>
        <w:t>Appendix</w:t>
      </w:r>
    </w:p>
    <w:p w14:paraId="715063CB" w14:textId="77777777" w:rsidR="00B9448F" w:rsidRDefault="00B9448F" w:rsidP="006836EF">
      <w:pPr>
        <w:rPr>
          <w:rFonts w:ascii="Arial" w:hAnsi="Arial" w:cs="Arial"/>
          <w:b/>
          <w:sz w:val="22"/>
          <w:szCs w:val="22"/>
          <w:u w:val="single"/>
        </w:rPr>
      </w:pPr>
    </w:p>
    <w:p w14:paraId="7F058FEF" w14:textId="77777777" w:rsidR="00F6579D" w:rsidRPr="00B9448F" w:rsidRDefault="00F6579D" w:rsidP="00F6579D">
      <w:pPr>
        <w:rPr>
          <w:rFonts w:ascii="Arial" w:hAnsi="Arial" w:cs="Arial"/>
          <w:sz w:val="22"/>
          <w:szCs w:val="22"/>
        </w:rPr>
      </w:pPr>
      <w:r w:rsidRPr="00B9448F">
        <w:rPr>
          <w:rFonts w:ascii="Arial" w:hAnsi="Arial" w:cs="Arial"/>
          <w:b/>
          <w:sz w:val="22"/>
          <w:szCs w:val="22"/>
        </w:rPr>
        <w:t>Definitions:</w:t>
      </w:r>
    </w:p>
    <w:p w14:paraId="136FB4D2" w14:textId="77777777" w:rsidR="00F6579D" w:rsidRPr="00DD1C07" w:rsidRDefault="00F6579D" w:rsidP="00F6579D">
      <w:pPr>
        <w:rPr>
          <w:rFonts w:ascii="Arial" w:hAnsi="Arial" w:cs="Arial"/>
          <w:b/>
          <w:sz w:val="22"/>
          <w:szCs w:val="22"/>
          <w:u w:val="single"/>
        </w:rPr>
      </w:pPr>
      <w:r w:rsidRPr="00C50C02">
        <w:rPr>
          <w:rFonts w:ascii="Arial" w:hAnsi="Arial" w:cs="Arial"/>
          <w:sz w:val="22"/>
          <w:szCs w:val="22"/>
        </w:rPr>
        <w:t xml:space="preserve">A non-fatal motorcycle traffic crash is defined as an </w:t>
      </w:r>
      <w:r>
        <w:rPr>
          <w:rFonts w:ascii="Arial" w:hAnsi="Arial" w:cs="Arial"/>
          <w:sz w:val="22"/>
          <w:szCs w:val="22"/>
        </w:rPr>
        <w:t>emergency department (</w:t>
      </w:r>
      <w:r w:rsidRPr="00C50C02">
        <w:rPr>
          <w:rFonts w:ascii="Arial" w:hAnsi="Arial" w:cs="Arial"/>
          <w:sz w:val="22"/>
          <w:szCs w:val="22"/>
        </w:rPr>
        <w:t>ED</w:t>
      </w:r>
      <w:r>
        <w:rPr>
          <w:rFonts w:ascii="Arial" w:hAnsi="Arial" w:cs="Arial"/>
          <w:sz w:val="22"/>
          <w:szCs w:val="22"/>
        </w:rPr>
        <w:t>)</w:t>
      </w:r>
      <w:r w:rsidRPr="00C50C02">
        <w:rPr>
          <w:rFonts w:ascii="Arial" w:hAnsi="Arial" w:cs="Arial"/>
          <w:sz w:val="22"/>
          <w:szCs w:val="22"/>
        </w:rPr>
        <w:t xml:space="preserve"> </w:t>
      </w:r>
      <w:r>
        <w:rPr>
          <w:rFonts w:ascii="Arial" w:hAnsi="Arial" w:cs="Arial"/>
          <w:sz w:val="22"/>
          <w:szCs w:val="22"/>
        </w:rPr>
        <w:t>visit or hospitalization due to</w:t>
      </w:r>
      <w:r w:rsidRPr="00C50C02">
        <w:rPr>
          <w:rFonts w:ascii="Arial" w:hAnsi="Arial" w:cs="Arial"/>
          <w:sz w:val="22"/>
          <w:szCs w:val="22"/>
        </w:rPr>
        <w:t xml:space="preserve"> a motorcycle traffic crash that did not result in death. A fatal motorcycle traffic crash is defined as a fatality due primarily to a motorcycle traffic crash. </w:t>
      </w:r>
      <w:r>
        <w:rPr>
          <w:rFonts w:ascii="Arial" w:hAnsi="Arial" w:cs="Arial"/>
          <w:sz w:val="22"/>
          <w:szCs w:val="22"/>
        </w:rPr>
        <w:t>Recorded deaths are defined as fatality events occurring in Florida regardless of place of residence.</w:t>
      </w:r>
      <w:r>
        <w:rPr>
          <w:rFonts w:ascii="Arial" w:hAnsi="Arial" w:cs="Arial"/>
          <w:sz w:val="22"/>
          <w:szCs w:val="22"/>
          <w:vertAlign w:val="superscript"/>
        </w:rPr>
        <w:t>3</w:t>
      </w:r>
      <w:r>
        <w:rPr>
          <w:rFonts w:ascii="Arial" w:hAnsi="Arial" w:cs="Arial"/>
          <w:sz w:val="22"/>
          <w:szCs w:val="22"/>
        </w:rPr>
        <w:t xml:space="preserve"> The International Classification of Diseases (ICD) classification for motorcycle includes moped, motorcycle with sidecar, motorized bicycle, or motor scooter.</w:t>
      </w:r>
      <w:r>
        <w:rPr>
          <w:rFonts w:ascii="Arial" w:hAnsi="Arial" w:cs="Arial"/>
          <w:sz w:val="22"/>
          <w:szCs w:val="22"/>
          <w:vertAlign w:val="superscript"/>
        </w:rPr>
        <w:t xml:space="preserve">4, </w:t>
      </w:r>
      <w:proofErr w:type="gramStart"/>
      <w:r>
        <w:rPr>
          <w:rFonts w:ascii="Arial" w:hAnsi="Arial" w:cs="Arial"/>
          <w:sz w:val="22"/>
          <w:szCs w:val="22"/>
          <w:vertAlign w:val="superscript"/>
        </w:rPr>
        <w:t>5</w:t>
      </w:r>
      <w:proofErr w:type="gramEnd"/>
    </w:p>
    <w:p w14:paraId="399ABB61" w14:textId="77777777" w:rsidR="006836EF" w:rsidRPr="00B6722D" w:rsidRDefault="006836EF" w:rsidP="006836EF">
      <w:pPr>
        <w:ind w:left="720"/>
        <w:rPr>
          <w:rFonts w:ascii="Arial" w:hAnsi="Arial" w:cs="Arial"/>
          <w:b/>
          <w:color w:val="000000" w:themeColor="text1"/>
          <w:sz w:val="22"/>
          <w:szCs w:val="22"/>
          <w:u w:val="single"/>
        </w:rPr>
      </w:pPr>
    </w:p>
    <w:p w14:paraId="00135A66" w14:textId="66ABDFD4" w:rsidR="006836EF" w:rsidRPr="00B9448F" w:rsidRDefault="006836EF" w:rsidP="006836EF">
      <w:pPr>
        <w:rPr>
          <w:rFonts w:ascii="Arial" w:hAnsi="Arial" w:cs="Arial"/>
          <w:sz w:val="22"/>
          <w:szCs w:val="22"/>
        </w:rPr>
      </w:pPr>
      <w:r w:rsidRPr="00B9448F">
        <w:rPr>
          <w:rFonts w:ascii="Arial" w:hAnsi="Arial" w:cs="Arial"/>
          <w:b/>
          <w:sz w:val="22"/>
          <w:szCs w:val="22"/>
        </w:rPr>
        <w:t>Data Source and Range:</w:t>
      </w:r>
    </w:p>
    <w:p w14:paraId="017FAC96" w14:textId="044A32B7" w:rsidR="006836EF" w:rsidRPr="00C50C02" w:rsidRDefault="006836EF" w:rsidP="006836EF">
      <w:pPr>
        <w:pStyle w:val="ListParagraph"/>
        <w:numPr>
          <w:ilvl w:val="0"/>
          <w:numId w:val="1"/>
        </w:numPr>
        <w:rPr>
          <w:rFonts w:ascii="Arial" w:hAnsi="Arial" w:cs="Arial"/>
          <w:b/>
          <w:sz w:val="22"/>
          <w:szCs w:val="22"/>
          <w:u w:val="single"/>
        </w:rPr>
      </w:pPr>
      <w:r w:rsidRPr="00C50C02">
        <w:rPr>
          <w:rFonts w:ascii="Arial" w:hAnsi="Arial" w:cs="Arial"/>
          <w:sz w:val="22"/>
          <w:szCs w:val="22"/>
        </w:rPr>
        <w:t xml:space="preserve">Florida Agency for Health Care Administration (AHCA) Hospital Inpatient and </w:t>
      </w:r>
      <w:r>
        <w:rPr>
          <w:rFonts w:ascii="Arial" w:hAnsi="Arial" w:cs="Arial"/>
          <w:sz w:val="22"/>
          <w:szCs w:val="22"/>
        </w:rPr>
        <w:t>ED Data</w:t>
      </w:r>
      <w:r w:rsidRPr="00C50C02">
        <w:rPr>
          <w:rFonts w:ascii="Arial" w:hAnsi="Arial" w:cs="Arial"/>
          <w:sz w:val="22"/>
          <w:szCs w:val="22"/>
        </w:rPr>
        <w:t xml:space="preserve"> for </w:t>
      </w:r>
      <w:r w:rsidR="00812AA5">
        <w:rPr>
          <w:rFonts w:ascii="Arial" w:hAnsi="Arial" w:cs="Arial"/>
          <w:sz w:val="22"/>
          <w:szCs w:val="22"/>
        </w:rPr>
        <w:t>2020</w:t>
      </w:r>
    </w:p>
    <w:p w14:paraId="046993EB" w14:textId="35DD6D4A" w:rsidR="006836EF" w:rsidRPr="006836EF" w:rsidRDefault="006836EF" w:rsidP="006836EF">
      <w:pPr>
        <w:pStyle w:val="ListParagraph"/>
        <w:numPr>
          <w:ilvl w:val="0"/>
          <w:numId w:val="1"/>
        </w:numPr>
        <w:rPr>
          <w:rFonts w:ascii="Arial" w:hAnsi="Arial" w:cs="Arial"/>
          <w:sz w:val="22"/>
          <w:szCs w:val="22"/>
        </w:rPr>
      </w:pPr>
      <w:r>
        <w:rPr>
          <w:rFonts w:ascii="Arial" w:hAnsi="Arial" w:cs="Arial"/>
          <w:sz w:val="22"/>
          <w:szCs w:val="22"/>
        </w:rPr>
        <w:t xml:space="preserve">Florida Department of Health Bureau of </w:t>
      </w:r>
      <w:r w:rsidRPr="00C50C02">
        <w:rPr>
          <w:rFonts w:ascii="Arial" w:hAnsi="Arial" w:cs="Arial"/>
          <w:sz w:val="22"/>
          <w:szCs w:val="22"/>
        </w:rPr>
        <w:t xml:space="preserve">Vital Statistics </w:t>
      </w:r>
      <w:r>
        <w:rPr>
          <w:rFonts w:ascii="Arial" w:hAnsi="Arial" w:cs="Arial"/>
          <w:sz w:val="22"/>
          <w:szCs w:val="22"/>
        </w:rPr>
        <w:t>Death Certificates</w:t>
      </w:r>
      <w:r w:rsidRPr="00C50C02">
        <w:rPr>
          <w:rFonts w:ascii="Arial" w:hAnsi="Arial" w:cs="Arial"/>
          <w:sz w:val="22"/>
          <w:szCs w:val="22"/>
        </w:rPr>
        <w:t xml:space="preserve"> for </w:t>
      </w:r>
      <w:r w:rsidR="00812AA5">
        <w:rPr>
          <w:rFonts w:ascii="Arial" w:hAnsi="Arial" w:cs="Arial"/>
          <w:sz w:val="22"/>
          <w:szCs w:val="22"/>
        </w:rPr>
        <w:t>2020</w:t>
      </w:r>
    </w:p>
    <w:p w14:paraId="615C4AA7" w14:textId="77777777" w:rsidR="006836EF" w:rsidRPr="00B6722D" w:rsidRDefault="006836EF" w:rsidP="006836EF">
      <w:pPr>
        <w:rPr>
          <w:rFonts w:ascii="Arial" w:hAnsi="Arial" w:cs="Arial"/>
          <w:color w:val="000000" w:themeColor="text1"/>
          <w:sz w:val="22"/>
          <w:szCs w:val="22"/>
        </w:rPr>
      </w:pPr>
    </w:p>
    <w:p w14:paraId="2CA8CFEC" w14:textId="6AB6C3DF" w:rsidR="006836EF" w:rsidRPr="00B9448F" w:rsidRDefault="006836EF" w:rsidP="006836EF">
      <w:pPr>
        <w:rPr>
          <w:rFonts w:ascii="Arial" w:hAnsi="Arial" w:cs="Arial"/>
          <w:sz w:val="22"/>
          <w:szCs w:val="22"/>
        </w:rPr>
      </w:pPr>
      <w:r w:rsidRPr="00B9448F">
        <w:rPr>
          <w:rFonts w:ascii="Arial" w:hAnsi="Arial" w:cs="Arial"/>
          <w:b/>
          <w:sz w:val="22"/>
          <w:szCs w:val="22"/>
        </w:rPr>
        <w:t>Data Elements:</w:t>
      </w:r>
    </w:p>
    <w:p w14:paraId="633D4FBF" w14:textId="4D7602DA" w:rsidR="006836EF" w:rsidRPr="00333898" w:rsidRDefault="006836EF" w:rsidP="006836EF">
      <w:pPr>
        <w:pStyle w:val="ListParagraph"/>
        <w:numPr>
          <w:ilvl w:val="0"/>
          <w:numId w:val="1"/>
        </w:numPr>
        <w:rPr>
          <w:rFonts w:ascii="Arial" w:hAnsi="Arial" w:cs="Arial"/>
          <w:b/>
          <w:sz w:val="22"/>
          <w:szCs w:val="22"/>
          <w:u w:val="single"/>
        </w:rPr>
      </w:pPr>
      <w:r>
        <w:rPr>
          <w:rFonts w:ascii="Arial" w:hAnsi="Arial" w:cs="Arial"/>
          <w:sz w:val="22"/>
          <w:szCs w:val="22"/>
        </w:rPr>
        <w:t>ICD-10</w:t>
      </w:r>
      <w:r w:rsidRPr="00C50C02">
        <w:rPr>
          <w:rFonts w:ascii="Arial" w:hAnsi="Arial" w:cs="Arial"/>
          <w:sz w:val="22"/>
          <w:szCs w:val="22"/>
        </w:rPr>
        <w:t xml:space="preserve"> codes for motorcycle traffic</w:t>
      </w:r>
      <w:r>
        <w:rPr>
          <w:rFonts w:ascii="Arial" w:hAnsi="Arial" w:cs="Arial"/>
          <w:sz w:val="22"/>
          <w:szCs w:val="22"/>
        </w:rPr>
        <w:t xml:space="preserve"> crash</w:t>
      </w:r>
      <w:r w:rsidRPr="00C50C02">
        <w:rPr>
          <w:rFonts w:ascii="Arial" w:hAnsi="Arial" w:cs="Arial"/>
          <w:sz w:val="22"/>
          <w:szCs w:val="22"/>
        </w:rPr>
        <w:t xml:space="preserve"> </w:t>
      </w:r>
      <w:r>
        <w:rPr>
          <w:rFonts w:ascii="Arial" w:hAnsi="Arial" w:cs="Arial"/>
          <w:sz w:val="22"/>
          <w:szCs w:val="22"/>
        </w:rPr>
        <w:t>fatalities: V20 – V28</w:t>
      </w:r>
      <w:r w:rsidR="00AC3F7F">
        <w:rPr>
          <w:rFonts w:ascii="Arial" w:hAnsi="Arial" w:cs="Arial"/>
          <w:sz w:val="22"/>
          <w:szCs w:val="22"/>
        </w:rPr>
        <w:t xml:space="preserve"> </w:t>
      </w:r>
      <w:r>
        <w:rPr>
          <w:rFonts w:ascii="Arial" w:hAnsi="Arial" w:cs="Arial"/>
          <w:sz w:val="22"/>
          <w:szCs w:val="22"/>
        </w:rPr>
        <w:t>(.3-.9), V29.4-V29.9</w:t>
      </w:r>
    </w:p>
    <w:p w14:paraId="4229495F" w14:textId="77777777" w:rsidR="006836EF" w:rsidRPr="00333898" w:rsidRDefault="006836EF" w:rsidP="006836EF">
      <w:pPr>
        <w:pStyle w:val="ListParagraph"/>
        <w:numPr>
          <w:ilvl w:val="0"/>
          <w:numId w:val="1"/>
        </w:numPr>
        <w:rPr>
          <w:rFonts w:ascii="Arial" w:hAnsi="Arial" w:cs="Arial"/>
          <w:b/>
          <w:sz w:val="22"/>
          <w:szCs w:val="22"/>
          <w:u w:val="single"/>
        </w:rPr>
      </w:pPr>
      <w:r>
        <w:rPr>
          <w:rFonts w:ascii="Arial" w:hAnsi="Arial" w:cs="Arial"/>
          <w:sz w:val="22"/>
          <w:szCs w:val="22"/>
        </w:rPr>
        <w:t xml:space="preserve">ICD-10-CM codes for motorcycle traffic crash injuries*: V20-V28 (.3-.9), V29.4-V29.9 </w:t>
      </w:r>
    </w:p>
    <w:p w14:paraId="44F0AC6F" w14:textId="77777777" w:rsidR="006836EF" w:rsidRPr="00C50C02" w:rsidRDefault="006836EF" w:rsidP="006836EF">
      <w:pPr>
        <w:pStyle w:val="ListParagraph"/>
        <w:rPr>
          <w:rFonts w:ascii="Arial" w:hAnsi="Arial" w:cs="Arial"/>
          <w:b/>
          <w:sz w:val="22"/>
          <w:szCs w:val="22"/>
          <w:u w:val="single"/>
        </w:rPr>
      </w:pPr>
      <w:r>
        <w:rPr>
          <w:rFonts w:ascii="Arial" w:hAnsi="Arial" w:cs="Arial"/>
          <w:sz w:val="22"/>
          <w:szCs w:val="22"/>
        </w:rPr>
        <w:t>* 7</w:t>
      </w:r>
      <w:r w:rsidRPr="00333898">
        <w:rPr>
          <w:rFonts w:ascii="Arial" w:hAnsi="Arial" w:cs="Arial"/>
          <w:sz w:val="22"/>
          <w:szCs w:val="22"/>
          <w:vertAlign w:val="superscript"/>
        </w:rPr>
        <w:t>th</w:t>
      </w:r>
      <w:r>
        <w:rPr>
          <w:rFonts w:ascii="Arial" w:hAnsi="Arial" w:cs="Arial"/>
          <w:sz w:val="22"/>
          <w:szCs w:val="22"/>
        </w:rPr>
        <w:t xml:space="preserve"> character of A or missing (reflects initial encounter, active treatment) </w:t>
      </w:r>
    </w:p>
    <w:p w14:paraId="6013FFE1" w14:textId="77777777" w:rsidR="006836EF" w:rsidRPr="00C50C02" w:rsidRDefault="006836EF" w:rsidP="006836EF">
      <w:pPr>
        <w:pStyle w:val="ListParagraph"/>
        <w:numPr>
          <w:ilvl w:val="0"/>
          <w:numId w:val="1"/>
        </w:numPr>
        <w:rPr>
          <w:rFonts w:ascii="Arial" w:hAnsi="Arial" w:cs="Arial"/>
          <w:sz w:val="22"/>
          <w:szCs w:val="22"/>
        </w:rPr>
      </w:pPr>
      <w:r w:rsidRPr="00C50C02">
        <w:rPr>
          <w:rFonts w:ascii="Arial" w:hAnsi="Arial" w:cs="Arial"/>
          <w:sz w:val="22"/>
          <w:szCs w:val="22"/>
        </w:rPr>
        <w:t>ICD-10 codes for traumatic brain injuries: S01.0–S01.9, S02.0, S02.1, S02.3, S02.7–S02.9, S04.0, S06.0–S06.9, S07.0, S07.1, S07.8, S07.9, S09.7–S09.9, T01.0, T02.0, T04.0, T06.0, T90.1, T90.2, T90.4, T90.5, T90.8, T90.9</w:t>
      </w:r>
    </w:p>
    <w:p w14:paraId="7A4C479B" w14:textId="77777777" w:rsidR="006836EF" w:rsidRPr="00C50C02" w:rsidRDefault="006836EF" w:rsidP="006836EF">
      <w:pPr>
        <w:pStyle w:val="ListParagraph"/>
        <w:numPr>
          <w:ilvl w:val="0"/>
          <w:numId w:val="1"/>
        </w:numPr>
        <w:rPr>
          <w:rFonts w:ascii="Arial" w:hAnsi="Arial" w:cs="Arial"/>
          <w:b/>
          <w:sz w:val="22"/>
          <w:szCs w:val="22"/>
          <w:u w:val="single"/>
        </w:rPr>
      </w:pPr>
      <w:r w:rsidRPr="00C50C02">
        <w:rPr>
          <w:rFonts w:ascii="Arial" w:hAnsi="Arial" w:cs="Arial"/>
          <w:sz w:val="22"/>
          <w:szCs w:val="22"/>
        </w:rPr>
        <w:t xml:space="preserve">Patient </w:t>
      </w:r>
      <w:r>
        <w:rPr>
          <w:rFonts w:ascii="Arial" w:hAnsi="Arial" w:cs="Arial"/>
          <w:sz w:val="22"/>
          <w:szCs w:val="22"/>
        </w:rPr>
        <w:t>age</w:t>
      </w:r>
    </w:p>
    <w:p w14:paraId="5B640296" w14:textId="77777777" w:rsidR="006836EF" w:rsidRPr="00C50C02" w:rsidRDefault="006836EF" w:rsidP="006836EF">
      <w:pPr>
        <w:pStyle w:val="ListParagraph"/>
        <w:numPr>
          <w:ilvl w:val="0"/>
          <w:numId w:val="1"/>
        </w:numPr>
        <w:rPr>
          <w:rFonts w:ascii="Arial" w:hAnsi="Arial" w:cs="Arial"/>
          <w:b/>
          <w:sz w:val="22"/>
          <w:szCs w:val="22"/>
          <w:u w:val="single"/>
        </w:rPr>
      </w:pPr>
      <w:r w:rsidRPr="00C50C02">
        <w:rPr>
          <w:rFonts w:ascii="Arial" w:hAnsi="Arial" w:cs="Arial"/>
          <w:sz w:val="22"/>
          <w:szCs w:val="22"/>
        </w:rPr>
        <w:t>Patient state of residence</w:t>
      </w:r>
    </w:p>
    <w:p w14:paraId="26C4294F" w14:textId="77777777" w:rsidR="006836EF" w:rsidRPr="00C50C02" w:rsidRDefault="006836EF" w:rsidP="006836EF">
      <w:pPr>
        <w:pStyle w:val="ListParagraph"/>
        <w:numPr>
          <w:ilvl w:val="0"/>
          <w:numId w:val="1"/>
        </w:numPr>
        <w:rPr>
          <w:rFonts w:ascii="Arial" w:hAnsi="Arial" w:cs="Arial"/>
          <w:b/>
          <w:sz w:val="22"/>
          <w:szCs w:val="22"/>
          <w:u w:val="single"/>
        </w:rPr>
      </w:pPr>
      <w:r w:rsidRPr="00C50C02">
        <w:rPr>
          <w:rFonts w:ascii="Arial" w:hAnsi="Arial" w:cs="Arial"/>
          <w:sz w:val="22"/>
          <w:szCs w:val="22"/>
        </w:rPr>
        <w:t xml:space="preserve">Patient insurance </w:t>
      </w:r>
      <w:r>
        <w:rPr>
          <w:rFonts w:ascii="Arial" w:hAnsi="Arial" w:cs="Arial"/>
          <w:sz w:val="22"/>
          <w:szCs w:val="22"/>
        </w:rPr>
        <w:t>payer</w:t>
      </w:r>
      <w:r w:rsidRPr="00C50C02">
        <w:rPr>
          <w:rFonts w:ascii="Arial" w:hAnsi="Arial" w:cs="Arial"/>
          <w:sz w:val="22"/>
          <w:szCs w:val="22"/>
        </w:rPr>
        <w:t xml:space="preserve"> type</w:t>
      </w:r>
    </w:p>
    <w:p w14:paraId="3293B442" w14:textId="1589B274" w:rsidR="006836EF" w:rsidRPr="006836EF" w:rsidRDefault="006836EF" w:rsidP="006836EF">
      <w:pPr>
        <w:pStyle w:val="ListParagraph"/>
        <w:numPr>
          <w:ilvl w:val="0"/>
          <w:numId w:val="1"/>
        </w:numPr>
        <w:rPr>
          <w:rFonts w:ascii="Arial" w:hAnsi="Arial" w:cs="Arial"/>
          <w:b/>
          <w:sz w:val="22"/>
          <w:szCs w:val="22"/>
          <w:u w:val="single"/>
        </w:rPr>
      </w:pPr>
      <w:r w:rsidRPr="00C50C02">
        <w:rPr>
          <w:rFonts w:ascii="Arial" w:hAnsi="Arial" w:cs="Arial"/>
          <w:sz w:val="22"/>
          <w:szCs w:val="22"/>
        </w:rPr>
        <w:t>Total charges of ED visit</w:t>
      </w:r>
      <w:r>
        <w:rPr>
          <w:rFonts w:ascii="Arial" w:hAnsi="Arial" w:cs="Arial"/>
          <w:sz w:val="22"/>
          <w:szCs w:val="22"/>
        </w:rPr>
        <w:t>s</w:t>
      </w:r>
      <w:r w:rsidRPr="00C50C02">
        <w:rPr>
          <w:rFonts w:ascii="Arial" w:hAnsi="Arial" w:cs="Arial"/>
          <w:sz w:val="22"/>
          <w:szCs w:val="22"/>
        </w:rPr>
        <w:t xml:space="preserve"> and hospitalizations</w:t>
      </w:r>
    </w:p>
    <w:p w14:paraId="677711EE" w14:textId="77777777" w:rsidR="006836EF" w:rsidRPr="00C50C02" w:rsidRDefault="006836EF" w:rsidP="006836EF">
      <w:pPr>
        <w:rPr>
          <w:rFonts w:ascii="Arial" w:hAnsi="Arial" w:cs="Arial"/>
          <w:b/>
          <w:sz w:val="22"/>
          <w:szCs w:val="22"/>
          <w:u w:val="single"/>
        </w:rPr>
      </w:pPr>
    </w:p>
    <w:p w14:paraId="5DF7BC03" w14:textId="77777777" w:rsidR="006836EF" w:rsidRPr="00B9448F" w:rsidRDefault="006836EF" w:rsidP="006836EF">
      <w:pPr>
        <w:rPr>
          <w:rFonts w:ascii="Arial" w:hAnsi="Arial" w:cs="Arial"/>
          <w:sz w:val="22"/>
          <w:szCs w:val="22"/>
        </w:rPr>
      </w:pPr>
      <w:r w:rsidRPr="00B9448F">
        <w:rPr>
          <w:rFonts w:ascii="Arial" w:hAnsi="Arial" w:cs="Arial"/>
          <w:b/>
          <w:sz w:val="22"/>
          <w:szCs w:val="22"/>
        </w:rPr>
        <w:t xml:space="preserve">Note: </w:t>
      </w:r>
    </w:p>
    <w:p w14:paraId="441ED0A5" w14:textId="4F9D1F23" w:rsidR="00F6579D" w:rsidRPr="004571CA" w:rsidRDefault="00F6579D" w:rsidP="00F6579D">
      <w:pPr>
        <w:rPr>
          <w:sz w:val="22"/>
          <w:szCs w:val="22"/>
        </w:rPr>
      </w:pPr>
      <w:r>
        <w:rPr>
          <w:rFonts w:ascii="Arial" w:hAnsi="Arial" w:cs="Arial"/>
          <w:sz w:val="22"/>
          <w:szCs w:val="22"/>
        </w:rPr>
        <w:t>The results displayed in this report include residents and non-residents in Florida. Number of deaths are based on deaths that occurred in Florida. Effective October 1, 2015, the International Classification of Diseases, Ninth Revision, Clinical Modification (ICD-9-CM) transitioned to the International Classification of Diseases, Tenth Revision, Clinical Modification (ICD-10-CM). Increases or decreases starting in 2015 could be a result of the coding change and not an actual difference in the number of events. ED and hospital inpatient data, records with a 7</w:t>
      </w:r>
      <w:r w:rsidRPr="00713CE3">
        <w:rPr>
          <w:rFonts w:ascii="Arial" w:hAnsi="Arial" w:cs="Arial"/>
          <w:sz w:val="22"/>
          <w:szCs w:val="22"/>
          <w:vertAlign w:val="superscript"/>
        </w:rPr>
        <w:t>th</w:t>
      </w:r>
      <w:r>
        <w:rPr>
          <w:rFonts w:ascii="Arial" w:hAnsi="Arial" w:cs="Arial"/>
          <w:sz w:val="22"/>
          <w:szCs w:val="22"/>
        </w:rPr>
        <w:t xml:space="preserve"> character of the letters “D” and “S” in ICD-10-CM code (subsequent and </w:t>
      </w:r>
      <w:r w:rsidRPr="00FF18A0">
        <w:rPr>
          <w:rFonts w:ascii="Arial" w:hAnsi="Arial" w:cs="Arial"/>
          <w:sz w:val="22"/>
          <w:szCs w:val="22"/>
        </w:rPr>
        <w:t>sequelae</w:t>
      </w:r>
      <w:r>
        <w:rPr>
          <w:rFonts w:ascii="Arial" w:hAnsi="Arial" w:cs="Arial"/>
          <w:sz w:val="22"/>
          <w:szCs w:val="22"/>
        </w:rPr>
        <w:t xml:space="preserve"> encounters) are excluded based on new injury surveillance criteria.</w:t>
      </w:r>
      <w:r>
        <w:rPr>
          <w:rFonts w:ascii="Arial" w:hAnsi="Arial" w:cs="Arial"/>
          <w:sz w:val="22"/>
          <w:szCs w:val="22"/>
          <w:vertAlign w:val="superscript"/>
        </w:rPr>
        <w:t>2</w:t>
      </w:r>
      <w:r>
        <w:rPr>
          <w:rFonts w:ascii="Arial" w:hAnsi="Arial" w:cs="Arial"/>
          <w:sz w:val="22"/>
          <w:szCs w:val="22"/>
        </w:rPr>
        <w:t xml:space="preserve"> </w:t>
      </w:r>
      <w:r w:rsidRPr="004571CA">
        <w:rPr>
          <w:rFonts w:ascii="Arial" w:hAnsi="Arial" w:cs="Arial"/>
          <w:sz w:val="22"/>
          <w:szCs w:val="22"/>
        </w:rPr>
        <w:t>Hospital charges may not portra</w:t>
      </w:r>
      <w:r>
        <w:rPr>
          <w:rFonts w:ascii="Arial" w:hAnsi="Arial" w:cs="Arial"/>
          <w:sz w:val="22"/>
          <w:szCs w:val="22"/>
        </w:rPr>
        <w:t>y the actual cost of treatment; t</w:t>
      </w:r>
      <w:r w:rsidRPr="004571CA">
        <w:rPr>
          <w:rFonts w:ascii="Arial" w:hAnsi="Arial" w:cs="Arial"/>
          <w:sz w:val="22"/>
          <w:szCs w:val="22"/>
        </w:rPr>
        <w:t>herefore, potential overestimation may occur.</w:t>
      </w:r>
      <w:r>
        <w:rPr>
          <w:rFonts w:ascii="Arial" w:hAnsi="Arial" w:cs="Arial"/>
          <w:sz w:val="22"/>
          <w:szCs w:val="22"/>
          <w:vertAlign w:val="superscript"/>
        </w:rPr>
        <w:t>6</w:t>
      </w:r>
    </w:p>
    <w:p w14:paraId="699439E0" w14:textId="77777777" w:rsidR="004455FD" w:rsidRDefault="004455FD" w:rsidP="004455FD">
      <w:pPr>
        <w:rPr>
          <w:rFonts w:ascii="Arial" w:hAnsi="Arial" w:cs="Arial"/>
          <w:b/>
          <w:sz w:val="22"/>
          <w:szCs w:val="22"/>
          <w:u w:val="single"/>
        </w:rPr>
      </w:pPr>
    </w:p>
    <w:p w14:paraId="66DC12B0" w14:textId="23D97CC4" w:rsidR="000E595C" w:rsidRPr="00B9448F" w:rsidRDefault="000E595C" w:rsidP="00A14E18">
      <w:pPr>
        <w:spacing w:after="200" w:line="276" w:lineRule="auto"/>
        <w:rPr>
          <w:rFonts w:ascii="Arial" w:hAnsi="Arial" w:cs="Arial"/>
          <w:b/>
          <w:sz w:val="22"/>
          <w:szCs w:val="22"/>
        </w:rPr>
      </w:pPr>
      <w:r w:rsidRPr="00B9448F">
        <w:rPr>
          <w:rFonts w:ascii="Arial" w:hAnsi="Arial" w:cs="Arial"/>
          <w:b/>
          <w:sz w:val="22"/>
          <w:szCs w:val="22"/>
        </w:rPr>
        <w:t>References:</w:t>
      </w:r>
    </w:p>
    <w:p w14:paraId="511C75FE" w14:textId="65EAF3EB" w:rsidR="00080816" w:rsidRDefault="00080816" w:rsidP="009B2A8A">
      <w:pPr>
        <w:pStyle w:val="ListParagraph"/>
        <w:numPr>
          <w:ilvl w:val="0"/>
          <w:numId w:val="2"/>
        </w:numPr>
        <w:spacing w:after="200" w:line="276" w:lineRule="auto"/>
        <w:rPr>
          <w:rFonts w:ascii="Arial" w:hAnsi="Arial" w:cs="Arial"/>
          <w:sz w:val="22"/>
          <w:szCs w:val="22"/>
        </w:rPr>
      </w:pPr>
      <w:r>
        <w:rPr>
          <w:rFonts w:ascii="Arial" w:hAnsi="Arial" w:cs="Arial"/>
          <w:sz w:val="22"/>
          <w:szCs w:val="22"/>
        </w:rPr>
        <w:t xml:space="preserve">Florida Department of Transportation. </w:t>
      </w:r>
      <w:r>
        <w:rPr>
          <w:rFonts w:ascii="Arial" w:hAnsi="Arial" w:cs="Arial"/>
          <w:i/>
          <w:sz w:val="22"/>
          <w:szCs w:val="22"/>
        </w:rPr>
        <w:t>Florida Motorcycle Strategic Safety Plan</w:t>
      </w:r>
      <w:r>
        <w:rPr>
          <w:rFonts w:ascii="Arial" w:hAnsi="Arial" w:cs="Arial"/>
          <w:sz w:val="22"/>
          <w:szCs w:val="22"/>
        </w:rPr>
        <w:t xml:space="preserve">. </w:t>
      </w:r>
      <w:r w:rsidR="00C94F3B">
        <w:rPr>
          <w:rFonts w:ascii="Arial" w:hAnsi="Arial" w:cs="Arial"/>
          <w:sz w:val="22"/>
          <w:szCs w:val="22"/>
        </w:rPr>
        <w:t>Florida Department of Transportation. Tallahassee, FL. June 2016</w:t>
      </w:r>
      <w:r w:rsidR="00813296">
        <w:rPr>
          <w:rFonts w:ascii="Arial" w:hAnsi="Arial" w:cs="Arial"/>
          <w:sz w:val="22"/>
          <w:szCs w:val="22"/>
        </w:rPr>
        <w:t>.</w:t>
      </w:r>
    </w:p>
    <w:p w14:paraId="1FCDE1B7" w14:textId="77777777" w:rsidR="00F6579D" w:rsidRPr="00F6579D" w:rsidRDefault="00F6579D" w:rsidP="00F6579D">
      <w:pPr>
        <w:pStyle w:val="ListParagraph"/>
        <w:numPr>
          <w:ilvl w:val="0"/>
          <w:numId w:val="2"/>
        </w:numPr>
        <w:rPr>
          <w:rFonts w:ascii="Arial" w:hAnsi="Arial" w:cs="Arial"/>
          <w:sz w:val="22"/>
          <w:szCs w:val="22"/>
        </w:rPr>
      </w:pPr>
      <w:r w:rsidRPr="00F6579D">
        <w:rPr>
          <w:rFonts w:ascii="Arial" w:hAnsi="Arial" w:cs="Arial"/>
          <w:sz w:val="22"/>
          <w:szCs w:val="22"/>
        </w:rPr>
        <w:t xml:space="preserve">Council of State and Territorial Epidemiologists. (2019). ICD-10-CM Injury Surveillance Toolkit. Retrieved August 23, </w:t>
      </w:r>
      <w:proofErr w:type="gramStart"/>
      <w:r w:rsidRPr="00F6579D">
        <w:rPr>
          <w:rFonts w:ascii="Arial" w:hAnsi="Arial" w:cs="Arial"/>
          <w:sz w:val="22"/>
          <w:szCs w:val="22"/>
        </w:rPr>
        <w:t>2019</w:t>
      </w:r>
      <w:proofErr w:type="gramEnd"/>
      <w:r w:rsidRPr="00F6579D">
        <w:rPr>
          <w:rFonts w:ascii="Arial" w:hAnsi="Arial" w:cs="Arial"/>
          <w:sz w:val="22"/>
          <w:szCs w:val="22"/>
        </w:rPr>
        <w:t xml:space="preserve"> from https://resources.cste.org/Injury-Surveillance-Methods-Toolkit</w:t>
      </w:r>
    </w:p>
    <w:p w14:paraId="22E1FFE1" w14:textId="44016419" w:rsidR="00422A17" w:rsidRDefault="00422A17" w:rsidP="009B2A8A">
      <w:pPr>
        <w:pStyle w:val="ListParagraph"/>
        <w:numPr>
          <w:ilvl w:val="0"/>
          <w:numId w:val="2"/>
        </w:numPr>
        <w:spacing w:after="200" w:line="276" w:lineRule="auto"/>
        <w:rPr>
          <w:rFonts w:ascii="Arial" w:hAnsi="Arial" w:cs="Arial"/>
          <w:sz w:val="22"/>
          <w:szCs w:val="22"/>
        </w:rPr>
      </w:pPr>
      <w:r w:rsidRPr="00422A17">
        <w:rPr>
          <w:rFonts w:ascii="Arial" w:hAnsi="Arial" w:cs="Arial"/>
          <w:sz w:val="22"/>
          <w:szCs w:val="22"/>
        </w:rPr>
        <w:t>Florida Depar</w:t>
      </w:r>
      <w:r>
        <w:rPr>
          <w:rFonts w:ascii="Arial" w:hAnsi="Arial" w:cs="Arial"/>
          <w:sz w:val="22"/>
          <w:szCs w:val="22"/>
        </w:rPr>
        <w:t xml:space="preserve">tment of Health. </w:t>
      </w:r>
      <w:r>
        <w:rPr>
          <w:rFonts w:ascii="Arial" w:hAnsi="Arial" w:cs="Arial"/>
          <w:i/>
          <w:sz w:val="22"/>
          <w:szCs w:val="22"/>
        </w:rPr>
        <w:t>Florida Vital Statistics Annual Report 2017</w:t>
      </w:r>
      <w:r>
        <w:rPr>
          <w:rFonts w:ascii="Arial" w:hAnsi="Arial" w:cs="Arial"/>
          <w:sz w:val="22"/>
          <w:szCs w:val="22"/>
        </w:rPr>
        <w:t>. Florida Department of Health. Tallahassee, FL. June 2018.</w:t>
      </w:r>
    </w:p>
    <w:p w14:paraId="4E3F4E12" w14:textId="4C0CBFF4" w:rsidR="00DD1C07" w:rsidRDefault="00DD1C07" w:rsidP="00DD1C07">
      <w:pPr>
        <w:pStyle w:val="ListParagraph"/>
        <w:numPr>
          <w:ilvl w:val="0"/>
          <w:numId w:val="2"/>
        </w:numPr>
        <w:spacing w:after="200" w:line="276" w:lineRule="auto"/>
        <w:rPr>
          <w:rFonts w:ascii="Arial" w:hAnsi="Arial" w:cs="Arial"/>
          <w:sz w:val="22"/>
          <w:szCs w:val="22"/>
        </w:rPr>
      </w:pPr>
      <w:r>
        <w:rPr>
          <w:rFonts w:ascii="Arial" w:hAnsi="Arial" w:cs="Arial"/>
          <w:sz w:val="22"/>
          <w:szCs w:val="22"/>
        </w:rPr>
        <w:t xml:space="preserve">Centers for Medicare and Medicaid Services. (2017). </w:t>
      </w:r>
      <w:r w:rsidRPr="008950AE">
        <w:rPr>
          <w:rFonts w:ascii="Arial" w:hAnsi="Arial" w:cs="Arial"/>
          <w:i/>
          <w:sz w:val="22"/>
          <w:szCs w:val="22"/>
        </w:rPr>
        <w:t>2018 ICD-10 CM and GEMs</w:t>
      </w:r>
      <w:r>
        <w:rPr>
          <w:rFonts w:ascii="Arial" w:hAnsi="Arial" w:cs="Arial"/>
          <w:sz w:val="22"/>
          <w:szCs w:val="22"/>
        </w:rPr>
        <w:t xml:space="preserve">. Retrieved September 3, 2019, from </w:t>
      </w:r>
      <w:proofErr w:type="gramStart"/>
      <w:r w:rsidRPr="00DD1C07">
        <w:rPr>
          <w:rFonts w:ascii="Arial" w:hAnsi="Arial" w:cs="Arial"/>
          <w:sz w:val="22"/>
          <w:szCs w:val="22"/>
        </w:rPr>
        <w:t>https://www.cms.gov/Medicare/Coding/ICD10/2018-ICD-10-CM-and-GEMs.html</w:t>
      </w:r>
      <w:proofErr w:type="gramEnd"/>
    </w:p>
    <w:p w14:paraId="33E2B15C" w14:textId="77777777" w:rsidR="00C94F3B" w:rsidRDefault="00C94F3B" w:rsidP="00C94F3B">
      <w:pPr>
        <w:pStyle w:val="ListParagraph"/>
        <w:spacing w:after="200" w:line="276" w:lineRule="auto"/>
        <w:rPr>
          <w:rFonts w:ascii="Arial" w:hAnsi="Arial" w:cs="Arial"/>
          <w:sz w:val="22"/>
          <w:szCs w:val="22"/>
        </w:rPr>
      </w:pPr>
    </w:p>
    <w:p w14:paraId="740983F1" w14:textId="59615B4B" w:rsidR="00E3667F" w:rsidRPr="00E3667F" w:rsidRDefault="00E3667F" w:rsidP="00E3667F">
      <w:pPr>
        <w:rPr>
          <w:rFonts w:ascii="Arial" w:hAnsi="Arial" w:cs="Arial"/>
          <w:sz w:val="22"/>
          <w:szCs w:val="22"/>
        </w:rPr>
      </w:pPr>
    </w:p>
    <w:p w14:paraId="553B662C" w14:textId="25B0809E" w:rsidR="00DD1C07" w:rsidRPr="00422A17" w:rsidRDefault="00DD1C07" w:rsidP="008950AE">
      <w:pPr>
        <w:pStyle w:val="ListParagraph"/>
        <w:numPr>
          <w:ilvl w:val="0"/>
          <w:numId w:val="2"/>
        </w:numPr>
        <w:spacing w:after="200" w:line="276" w:lineRule="auto"/>
        <w:rPr>
          <w:rFonts w:ascii="Arial" w:hAnsi="Arial" w:cs="Arial"/>
          <w:sz w:val="22"/>
          <w:szCs w:val="22"/>
        </w:rPr>
      </w:pPr>
      <w:r>
        <w:rPr>
          <w:rFonts w:ascii="Arial" w:hAnsi="Arial" w:cs="Arial"/>
          <w:sz w:val="22"/>
          <w:szCs w:val="22"/>
        </w:rPr>
        <w:t>World Health Organization</w:t>
      </w:r>
      <w:r w:rsidR="008950AE">
        <w:rPr>
          <w:rFonts w:ascii="Arial" w:hAnsi="Arial" w:cs="Arial"/>
          <w:sz w:val="22"/>
          <w:szCs w:val="22"/>
        </w:rPr>
        <w:t xml:space="preserve">. (2019). </w:t>
      </w:r>
      <w:r w:rsidR="008950AE" w:rsidRPr="00F8002C">
        <w:rPr>
          <w:rFonts w:ascii="Arial" w:hAnsi="Arial" w:cs="Arial"/>
          <w:i/>
          <w:sz w:val="22"/>
          <w:szCs w:val="22"/>
        </w:rPr>
        <w:t>ICD-10 Version: 2016</w:t>
      </w:r>
      <w:r w:rsidR="008950AE">
        <w:rPr>
          <w:rFonts w:ascii="Arial" w:hAnsi="Arial" w:cs="Arial"/>
          <w:sz w:val="22"/>
          <w:szCs w:val="22"/>
        </w:rPr>
        <w:t xml:space="preserve">. Retrieved September 3, 2019, from </w:t>
      </w:r>
      <w:proofErr w:type="gramStart"/>
      <w:r w:rsidR="008950AE" w:rsidRPr="008950AE">
        <w:rPr>
          <w:rFonts w:ascii="Arial" w:hAnsi="Arial" w:cs="Arial"/>
          <w:sz w:val="22"/>
          <w:szCs w:val="22"/>
        </w:rPr>
        <w:t>https://icd.who.int/browse10/2016/en#/V20-V29</w:t>
      </w:r>
      <w:proofErr w:type="gramEnd"/>
    </w:p>
    <w:p w14:paraId="7BB36DEF" w14:textId="69E914F1" w:rsidR="004571CA" w:rsidRDefault="004571CA" w:rsidP="004571CA">
      <w:pPr>
        <w:pStyle w:val="ListParagraph"/>
        <w:numPr>
          <w:ilvl w:val="0"/>
          <w:numId w:val="2"/>
        </w:numPr>
        <w:rPr>
          <w:rFonts w:ascii="Arial" w:hAnsi="Arial" w:cs="Arial"/>
          <w:sz w:val="22"/>
          <w:szCs w:val="22"/>
        </w:rPr>
      </w:pPr>
      <w:r>
        <w:rPr>
          <w:rFonts w:ascii="Arial" w:hAnsi="Arial" w:cs="Arial"/>
          <w:sz w:val="22"/>
          <w:szCs w:val="22"/>
        </w:rPr>
        <w:t xml:space="preserve">Injury Surveillance Workgroup. </w:t>
      </w:r>
      <w:r w:rsidRPr="00000808">
        <w:rPr>
          <w:rFonts w:ascii="Arial" w:hAnsi="Arial" w:cs="Arial"/>
          <w:i/>
          <w:iCs/>
          <w:sz w:val="22"/>
          <w:szCs w:val="22"/>
        </w:rPr>
        <w:t>Consensus Recommendations for Using Hospital Discharge Data for</w:t>
      </w:r>
      <w:r w:rsidRPr="00000808">
        <w:rPr>
          <w:rFonts w:ascii="Arial" w:hAnsi="Arial" w:cs="Arial"/>
          <w:i/>
          <w:iCs/>
          <w:sz w:val="22"/>
          <w:szCs w:val="22"/>
        </w:rPr>
        <w:br/>
        <w:t xml:space="preserve">Injury Surveillance. </w:t>
      </w:r>
      <w:r>
        <w:rPr>
          <w:rFonts w:ascii="Arial" w:hAnsi="Arial" w:cs="Arial"/>
          <w:sz w:val="22"/>
          <w:szCs w:val="22"/>
        </w:rPr>
        <w:t>Marietta, GA</w:t>
      </w:r>
      <w:r w:rsidRPr="00000808">
        <w:rPr>
          <w:rFonts w:ascii="Arial" w:hAnsi="Arial" w:cs="Arial"/>
          <w:sz w:val="22"/>
          <w:szCs w:val="22"/>
        </w:rPr>
        <w:t>: State and Territorial Injury Prevention Directors Association; 2003.</w:t>
      </w:r>
    </w:p>
    <w:p w14:paraId="2DD543C9" w14:textId="0353C495" w:rsidR="004571CA" w:rsidRDefault="004571CA" w:rsidP="004571CA">
      <w:pPr>
        <w:rPr>
          <w:rFonts w:ascii="Arial" w:hAnsi="Arial" w:cs="Arial"/>
          <w:sz w:val="22"/>
          <w:szCs w:val="22"/>
        </w:rPr>
      </w:pPr>
    </w:p>
    <w:p w14:paraId="202E22B0" w14:textId="0E3FB5BB" w:rsidR="004571CA" w:rsidRDefault="004571CA" w:rsidP="004571CA">
      <w:pPr>
        <w:rPr>
          <w:rFonts w:ascii="Arial" w:hAnsi="Arial" w:cs="Arial"/>
          <w:sz w:val="22"/>
          <w:szCs w:val="22"/>
        </w:rPr>
      </w:pPr>
    </w:p>
    <w:p w14:paraId="0AFF98EA" w14:textId="180FEB71" w:rsidR="004571CA" w:rsidRPr="004974A4" w:rsidRDefault="004571CA" w:rsidP="004571CA">
      <w:pPr>
        <w:spacing w:after="200" w:line="276" w:lineRule="auto"/>
      </w:pPr>
      <w:r w:rsidRPr="00C50C02">
        <w:rPr>
          <w:rFonts w:ascii="Arial" w:hAnsi="Arial" w:cs="Arial"/>
          <w:noProof/>
          <w:sz w:val="22"/>
          <w:szCs w:val="22"/>
        </w:rPr>
        <mc:AlternateContent>
          <mc:Choice Requires="wps">
            <w:drawing>
              <wp:anchor distT="0" distB="0" distL="114300" distR="114300" simplePos="0" relativeHeight="251661312" behindDoc="1" locked="0" layoutInCell="1" allowOverlap="1" wp14:anchorId="65762E55" wp14:editId="589227FD">
                <wp:simplePos x="0" y="0"/>
                <wp:positionH relativeFrom="column">
                  <wp:posOffset>1818005</wp:posOffset>
                </wp:positionH>
                <wp:positionV relativeFrom="paragraph">
                  <wp:posOffset>155575</wp:posOffset>
                </wp:positionV>
                <wp:extent cx="3467100" cy="1264920"/>
                <wp:effectExtent l="0" t="0" r="19050" b="11430"/>
                <wp:wrapTight wrapText="bothSides">
                  <wp:wrapPolygon edited="0">
                    <wp:start x="0" y="0"/>
                    <wp:lineTo x="0" y="21470"/>
                    <wp:lineTo x="21600" y="21470"/>
                    <wp:lineTo x="21600" y="0"/>
                    <wp:lineTo x="0" y="0"/>
                  </wp:wrapPolygon>
                </wp:wrapTight>
                <wp:docPr id="9" name="Text Box 9"/>
                <wp:cNvGraphicFramePr/>
                <a:graphic xmlns:a="http://schemas.openxmlformats.org/drawingml/2006/main">
                  <a:graphicData uri="http://schemas.microsoft.com/office/word/2010/wordprocessingShape">
                    <wps:wsp>
                      <wps:cNvSpPr txBox="1"/>
                      <wps:spPr>
                        <a:xfrm>
                          <a:off x="0" y="0"/>
                          <a:ext cx="3467100" cy="1264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2AD8D8" w14:textId="77777777" w:rsidR="000E595C" w:rsidRPr="00E91653" w:rsidRDefault="000E595C" w:rsidP="00017E3C">
                            <w:pPr>
                              <w:jc w:val="center"/>
                              <w:rPr>
                                <w:rFonts w:ascii="Arial" w:hAnsi="Arial" w:cs="Arial"/>
                                <w:b/>
                                <w:sz w:val="22"/>
                                <w:szCs w:val="22"/>
                              </w:rPr>
                            </w:pPr>
                            <w:r w:rsidRPr="00E91653">
                              <w:rPr>
                                <w:rFonts w:ascii="Arial" w:hAnsi="Arial" w:cs="Arial"/>
                                <w:b/>
                                <w:sz w:val="22"/>
                                <w:szCs w:val="22"/>
                              </w:rPr>
                              <w:t xml:space="preserve">All questions </w:t>
                            </w:r>
                            <w:r>
                              <w:rPr>
                                <w:rFonts w:ascii="Arial" w:hAnsi="Arial" w:cs="Arial"/>
                                <w:b/>
                                <w:sz w:val="22"/>
                                <w:szCs w:val="22"/>
                              </w:rPr>
                              <w:t>related to this report</w:t>
                            </w:r>
                            <w:r w:rsidRPr="00E91653">
                              <w:rPr>
                                <w:rFonts w:ascii="Arial" w:hAnsi="Arial" w:cs="Arial"/>
                                <w:b/>
                                <w:sz w:val="22"/>
                                <w:szCs w:val="22"/>
                              </w:rPr>
                              <w:t xml:space="preserve"> should be addressed to the following:</w:t>
                            </w:r>
                          </w:p>
                          <w:p w14:paraId="37E66FE9" w14:textId="60C3487A" w:rsidR="000E595C" w:rsidRPr="00E91653" w:rsidRDefault="00333898" w:rsidP="00017E3C">
                            <w:pPr>
                              <w:jc w:val="center"/>
                              <w:rPr>
                                <w:rFonts w:ascii="Arial" w:hAnsi="Arial" w:cs="Arial"/>
                                <w:b/>
                                <w:sz w:val="22"/>
                                <w:szCs w:val="22"/>
                              </w:rPr>
                            </w:pPr>
                            <w:r>
                              <w:rPr>
                                <w:rFonts w:ascii="Arial" w:hAnsi="Arial" w:cs="Arial"/>
                                <w:b/>
                                <w:sz w:val="22"/>
                                <w:szCs w:val="22"/>
                              </w:rPr>
                              <w:t>Public Health Research</w:t>
                            </w:r>
                            <w:r w:rsidR="00B9448F">
                              <w:rPr>
                                <w:rFonts w:ascii="Arial" w:hAnsi="Arial" w:cs="Arial"/>
                                <w:b/>
                                <w:sz w:val="22"/>
                                <w:szCs w:val="22"/>
                              </w:rPr>
                              <w:t xml:space="preserve"> Unit</w:t>
                            </w:r>
                          </w:p>
                          <w:p w14:paraId="1E6005CE" w14:textId="77777777" w:rsidR="000E595C" w:rsidRPr="00E91653" w:rsidRDefault="000E595C" w:rsidP="00017E3C">
                            <w:pPr>
                              <w:jc w:val="center"/>
                              <w:rPr>
                                <w:rFonts w:ascii="Arial" w:hAnsi="Arial" w:cs="Arial"/>
                                <w:b/>
                                <w:sz w:val="22"/>
                                <w:szCs w:val="22"/>
                              </w:rPr>
                            </w:pPr>
                            <w:r w:rsidRPr="00E91653">
                              <w:rPr>
                                <w:rFonts w:ascii="Arial" w:hAnsi="Arial" w:cs="Arial"/>
                                <w:b/>
                                <w:sz w:val="22"/>
                                <w:szCs w:val="22"/>
                              </w:rPr>
                              <w:t>Florida Department of Health</w:t>
                            </w:r>
                          </w:p>
                          <w:p w14:paraId="64CB603D" w14:textId="20E10DA2" w:rsidR="000E595C" w:rsidRPr="00E91653" w:rsidRDefault="00CD6CD5" w:rsidP="00017E3C">
                            <w:pPr>
                              <w:jc w:val="center"/>
                              <w:rPr>
                                <w:rFonts w:ascii="Arial" w:hAnsi="Arial" w:cs="Arial"/>
                                <w:b/>
                                <w:sz w:val="22"/>
                                <w:szCs w:val="22"/>
                              </w:rPr>
                            </w:pPr>
                            <w:r>
                              <w:rPr>
                                <w:rFonts w:ascii="Arial" w:hAnsi="Arial" w:cs="Arial"/>
                                <w:b/>
                                <w:sz w:val="22"/>
                                <w:szCs w:val="22"/>
                              </w:rPr>
                              <w:t>4052 Bald Cypress Way, Bin A-</w:t>
                            </w:r>
                            <w:r w:rsidR="00333898">
                              <w:rPr>
                                <w:rFonts w:ascii="Arial" w:hAnsi="Arial" w:cs="Arial"/>
                                <w:b/>
                                <w:sz w:val="22"/>
                                <w:szCs w:val="22"/>
                              </w:rPr>
                              <w:t>24</w:t>
                            </w:r>
                          </w:p>
                          <w:p w14:paraId="6937EB09" w14:textId="77777777" w:rsidR="000E595C" w:rsidRPr="00E91653" w:rsidRDefault="000E595C" w:rsidP="00017E3C">
                            <w:pPr>
                              <w:jc w:val="center"/>
                              <w:rPr>
                                <w:rFonts w:ascii="Arial" w:hAnsi="Arial" w:cs="Arial"/>
                                <w:b/>
                                <w:sz w:val="22"/>
                                <w:szCs w:val="22"/>
                              </w:rPr>
                            </w:pPr>
                            <w:r w:rsidRPr="00E91653">
                              <w:rPr>
                                <w:rFonts w:ascii="Arial" w:hAnsi="Arial" w:cs="Arial"/>
                                <w:b/>
                                <w:sz w:val="22"/>
                                <w:szCs w:val="22"/>
                              </w:rPr>
                              <w:t>Tallahassee, FL 32399-1722</w:t>
                            </w:r>
                          </w:p>
                          <w:p w14:paraId="2140A12C" w14:textId="0D551746" w:rsidR="000E595C" w:rsidRPr="00B979E8" w:rsidRDefault="000E595C" w:rsidP="00017E3C">
                            <w:pPr>
                              <w:jc w:val="center"/>
                              <w:rPr>
                                <w:rFonts w:ascii="Arial" w:hAnsi="Arial" w:cs="Arial"/>
                                <w:b/>
                                <w:sz w:val="22"/>
                                <w:szCs w:val="22"/>
                              </w:rPr>
                            </w:pPr>
                            <w:r w:rsidRPr="00E91653">
                              <w:rPr>
                                <w:rFonts w:ascii="Arial" w:hAnsi="Arial" w:cs="Arial"/>
                                <w:b/>
                                <w:sz w:val="22"/>
                                <w:szCs w:val="22"/>
                              </w:rPr>
                              <w:t>(850) 245-4</w:t>
                            </w:r>
                            <w:r w:rsidR="00B6722D">
                              <w:rPr>
                                <w:rFonts w:ascii="Arial" w:hAnsi="Arial" w:cs="Arial"/>
                                <w:b/>
                                <w:sz w:val="22"/>
                                <w:szCs w:val="22"/>
                              </w:rPr>
                              <w:t>585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762E55" id="_x0000_t202" coordsize="21600,21600" o:spt="202" path="m,l,21600r21600,l21600,xe">
                <v:stroke joinstyle="miter"/>
                <v:path gradientshapeok="t" o:connecttype="rect"/>
              </v:shapetype>
              <v:shape id="Text Box 9" o:spid="_x0000_s1026" type="#_x0000_t202" style="position:absolute;margin-left:143.15pt;margin-top:12.25pt;width:273pt;height:99.6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" fillcolor="white [3201]" strokeweight=".5pt">
                <v:textbox>
                  <w:txbxContent>
                    <w:p w14:paraId="2E2AD8D8" w14:textId="77777777" w:rsidR="000E595C" w:rsidRPr="00E91653" w:rsidRDefault="000E595C" w:rsidP="00017E3C">
                      <w:pPr>
                        <w:jc w:val="center"/>
                        <w:rPr>
                          <w:rFonts w:ascii="Arial" w:hAnsi="Arial" w:cs="Arial"/>
                          <w:b/>
                          <w:sz w:val="22"/>
                          <w:szCs w:val="22"/>
                        </w:rPr>
                      </w:pPr>
                      <w:r w:rsidRPr="00E91653">
                        <w:rPr>
                          <w:rFonts w:ascii="Arial" w:hAnsi="Arial" w:cs="Arial"/>
                          <w:b/>
                          <w:sz w:val="22"/>
                          <w:szCs w:val="22"/>
                        </w:rPr>
                        <w:t xml:space="preserve">All questions </w:t>
                      </w:r>
                      <w:r>
                        <w:rPr>
                          <w:rFonts w:ascii="Arial" w:hAnsi="Arial" w:cs="Arial"/>
                          <w:b/>
                          <w:sz w:val="22"/>
                          <w:szCs w:val="22"/>
                        </w:rPr>
                        <w:t>related to this report</w:t>
                      </w:r>
                      <w:r w:rsidRPr="00E91653">
                        <w:rPr>
                          <w:rFonts w:ascii="Arial" w:hAnsi="Arial" w:cs="Arial"/>
                          <w:b/>
                          <w:sz w:val="22"/>
                          <w:szCs w:val="22"/>
                        </w:rPr>
                        <w:t xml:space="preserve"> should be addressed to the following:</w:t>
                      </w:r>
                    </w:p>
                    <w:p w14:paraId="37E66FE9" w14:textId="60C3487A" w:rsidR="000E595C" w:rsidRPr="00E91653" w:rsidRDefault="00333898" w:rsidP="00017E3C">
                      <w:pPr>
                        <w:jc w:val="center"/>
                        <w:rPr>
                          <w:rFonts w:ascii="Arial" w:hAnsi="Arial" w:cs="Arial"/>
                          <w:b/>
                          <w:sz w:val="22"/>
                          <w:szCs w:val="22"/>
                        </w:rPr>
                      </w:pPr>
                      <w:r>
                        <w:rPr>
                          <w:rFonts w:ascii="Arial" w:hAnsi="Arial" w:cs="Arial"/>
                          <w:b/>
                          <w:sz w:val="22"/>
                          <w:szCs w:val="22"/>
                        </w:rPr>
                        <w:t>Public Health Research</w:t>
                      </w:r>
                      <w:r w:rsidR="00B9448F">
                        <w:rPr>
                          <w:rFonts w:ascii="Arial" w:hAnsi="Arial" w:cs="Arial"/>
                          <w:b/>
                          <w:sz w:val="22"/>
                          <w:szCs w:val="22"/>
                        </w:rPr>
                        <w:t xml:space="preserve"> Unit</w:t>
                      </w:r>
                    </w:p>
                    <w:p w14:paraId="1E6005CE" w14:textId="77777777" w:rsidR="000E595C" w:rsidRPr="00E91653" w:rsidRDefault="000E595C" w:rsidP="00017E3C">
                      <w:pPr>
                        <w:jc w:val="center"/>
                        <w:rPr>
                          <w:rFonts w:ascii="Arial" w:hAnsi="Arial" w:cs="Arial"/>
                          <w:b/>
                          <w:sz w:val="22"/>
                          <w:szCs w:val="22"/>
                        </w:rPr>
                      </w:pPr>
                      <w:r w:rsidRPr="00E91653">
                        <w:rPr>
                          <w:rFonts w:ascii="Arial" w:hAnsi="Arial" w:cs="Arial"/>
                          <w:b/>
                          <w:sz w:val="22"/>
                          <w:szCs w:val="22"/>
                        </w:rPr>
                        <w:t>Florida Department of Health</w:t>
                      </w:r>
                    </w:p>
                    <w:p w14:paraId="64CB603D" w14:textId="20E10DA2" w:rsidR="000E595C" w:rsidRPr="00E91653" w:rsidRDefault="00CD6CD5" w:rsidP="00017E3C">
                      <w:pPr>
                        <w:jc w:val="center"/>
                        <w:rPr>
                          <w:rFonts w:ascii="Arial" w:hAnsi="Arial" w:cs="Arial"/>
                          <w:b/>
                          <w:sz w:val="22"/>
                          <w:szCs w:val="22"/>
                        </w:rPr>
                      </w:pPr>
                      <w:r>
                        <w:rPr>
                          <w:rFonts w:ascii="Arial" w:hAnsi="Arial" w:cs="Arial"/>
                          <w:b/>
                          <w:sz w:val="22"/>
                          <w:szCs w:val="22"/>
                        </w:rPr>
                        <w:t>4052 Bald Cypress Way, Bin A-</w:t>
                      </w:r>
                      <w:r w:rsidR="00333898">
                        <w:rPr>
                          <w:rFonts w:ascii="Arial" w:hAnsi="Arial" w:cs="Arial"/>
                          <w:b/>
                          <w:sz w:val="22"/>
                          <w:szCs w:val="22"/>
                        </w:rPr>
                        <w:t>24</w:t>
                      </w:r>
                    </w:p>
                    <w:p w14:paraId="6937EB09" w14:textId="77777777" w:rsidR="000E595C" w:rsidRPr="00E91653" w:rsidRDefault="000E595C" w:rsidP="00017E3C">
                      <w:pPr>
                        <w:jc w:val="center"/>
                        <w:rPr>
                          <w:rFonts w:ascii="Arial" w:hAnsi="Arial" w:cs="Arial"/>
                          <w:b/>
                          <w:sz w:val="22"/>
                          <w:szCs w:val="22"/>
                        </w:rPr>
                      </w:pPr>
                      <w:r w:rsidRPr="00E91653">
                        <w:rPr>
                          <w:rFonts w:ascii="Arial" w:hAnsi="Arial" w:cs="Arial"/>
                          <w:b/>
                          <w:sz w:val="22"/>
                          <w:szCs w:val="22"/>
                        </w:rPr>
                        <w:t>Tallahassee, FL 32399-1722</w:t>
                      </w:r>
                    </w:p>
                    <w:p w14:paraId="2140A12C" w14:textId="0D551746" w:rsidR="000E595C" w:rsidRPr="00B979E8" w:rsidRDefault="000E595C" w:rsidP="00017E3C">
                      <w:pPr>
                        <w:jc w:val="center"/>
                        <w:rPr>
                          <w:rFonts w:ascii="Arial" w:hAnsi="Arial" w:cs="Arial"/>
                          <w:b/>
                          <w:sz w:val="22"/>
                          <w:szCs w:val="22"/>
                        </w:rPr>
                      </w:pPr>
                      <w:r w:rsidRPr="00E91653">
                        <w:rPr>
                          <w:rFonts w:ascii="Arial" w:hAnsi="Arial" w:cs="Arial"/>
                          <w:b/>
                          <w:sz w:val="22"/>
                          <w:szCs w:val="22"/>
                        </w:rPr>
                        <w:t>(850) 245-4</w:t>
                      </w:r>
                      <w:r w:rsidR="00B6722D">
                        <w:rPr>
                          <w:rFonts w:ascii="Arial" w:hAnsi="Arial" w:cs="Arial"/>
                          <w:b/>
                          <w:sz w:val="22"/>
                          <w:szCs w:val="22"/>
                        </w:rPr>
                        <w:t>585</w:t>
                      </w:r>
                    </w:p>
                  </w:txbxContent>
                </v:textbox>
                <w10:wrap type="tight"/>
              </v:shape>
            </w:pict>
          </mc:Fallback>
        </mc:AlternateContent>
      </w:r>
    </w:p>
    <w:p w14:paraId="16ED9A21" w14:textId="2448CDE7" w:rsidR="006C0A6C" w:rsidRDefault="006C0A6C"/>
    <w:sectPr w:rsidR="006C0A6C" w:rsidSect="00C329F1">
      <w:headerReference w:type="even" r:id="rId16"/>
      <w:headerReference w:type="default" r:id="rId17"/>
      <w:footerReference w:type="default" r:id="rId18"/>
      <w:pgSz w:w="12240" w:h="15840" w:code="1"/>
      <w:pgMar w:top="1440" w:right="720" w:bottom="1440" w:left="720" w:header="432" w:footer="0" w:gutter="0"/>
      <w:pgBorders w:display="firstPage" w:offsetFrom="page">
        <w:top w:val="single" w:sz="18" w:space="24" w:color="auto"/>
        <w:left w:val="single" w:sz="18" w:space="24" w:color="auto"/>
        <w:bottom w:val="single" w:sz="18" w:space="24" w:color="auto"/>
        <w:right w:val="single" w:sz="1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36789" w14:textId="77777777" w:rsidR="0047540D" w:rsidRDefault="0047540D">
      <w:r>
        <w:separator/>
      </w:r>
    </w:p>
  </w:endnote>
  <w:endnote w:type="continuationSeparator" w:id="0">
    <w:p w14:paraId="3F72F524" w14:textId="77777777" w:rsidR="0047540D" w:rsidRDefault="00475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A90C9" w14:textId="77777777" w:rsidR="00311ADA" w:rsidRDefault="00DB4D7D" w:rsidP="004E3AA9">
    <w:pPr>
      <w:pStyle w:val="Footer"/>
      <w:jc w:val="center"/>
      <w:rPr>
        <w:sz w:val="18"/>
        <w:szCs w:val="18"/>
      </w:rPr>
    </w:pPr>
    <w:r>
      <w:rPr>
        <w:noProof/>
      </w:rPr>
      <mc:AlternateContent>
        <mc:Choice Requires="wps">
          <w:drawing>
            <wp:anchor distT="0" distB="0" distL="114300" distR="114300" simplePos="0" relativeHeight="251656704" behindDoc="0" locked="0" layoutInCell="1" allowOverlap="1" wp14:anchorId="231F0F4A" wp14:editId="799A43E0">
              <wp:simplePos x="0" y="0"/>
              <wp:positionH relativeFrom="column">
                <wp:posOffset>-104140</wp:posOffset>
              </wp:positionH>
              <wp:positionV relativeFrom="paragraph">
                <wp:posOffset>84455</wp:posOffset>
              </wp:positionV>
              <wp:extent cx="7037070" cy="11430"/>
              <wp:effectExtent l="0" t="0" r="0" b="762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37070" cy="1143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7FB2D5C">
            <v:shapetype id="_x0000_t32" coordsize="21600,21600" o:oned="t" filled="f" o:spt="32" path="m,l21600,21600e" w14:anchorId="54B66777">
              <v:path fillok="f" arrowok="t" o:connecttype="none"/>
              <o:lock v:ext="edit" shapetype="t"/>
            </v:shapetype>
            <v:shape id="AutoShape 4" style="position:absolute;margin-left:-8.2pt;margin-top:6.65pt;width:554.1pt;height:.9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"/>
          </w:pict>
        </mc:Fallback>
      </mc:AlternateContent>
    </w:r>
  </w:p>
  <w:p w14:paraId="18C1409F" w14:textId="77777777" w:rsidR="00311ADA" w:rsidRPr="00C50C02" w:rsidRDefault="00C14FB0" w:rsidP="004E3AA9">
    <w:pPr>
      <w:pStyle w:val="Footer"/>
      <w:jc w:val="center"/>
      <w:rPr>
        <w:rFonts w:ascii="Arial" w:hAnsi="Arial" w:cs="Arial"/>
        <w:sz w:val="18"/>
        <w:szCs w:val="18"/>
      </w:rPr>
    </w:pPr>
  </w:p>
  <w:p w14:paraId="48D8BFD2" w14:textId="633AAA90" w:rsidR="00311ADA" w:rsidRPr="00C50C02" w:rsidRDefault="00DB4D7D" w:rsidP="00F3228A">
    <w:pPr>
      <w:pStyle w:val="Footer"/>
      <w:jc w:val="center"/>
      <w:rPr>
        <w:rFonts w:ascii="Arial" w:hAnsi="Arial" w:cs="Arial"/>
        <w:sz w:val="18"/>
        <w:szCs w:val="18"/>
      </w:rPr>
    </w:pPr>
    <w:r w:rsidRPr="00C50C02">
      <w:rPr>
        <w:rFonts w:ascii="Arial" w:hAnsi="Arial" w:cs="Arial"/>
        <w:sz w:val="18"/>
        <w:szCs w:val="18"/>
      </w:rPr>
      <w:t xml:space="preserve">Division of </w:t>
    </w:r>
    <w:r w:rsidR="00CD6CD5">
      <w:rPr>
        <w:rFonts w:ascii="Arial" w:hAnsi="Arial" w:cs="Arial"/>
        <w:sz w:val="18"/>
        <w:szCs w:val="18"/>
      </w:rPr>
      <w:t>Community Health Promotion</w:t>
    </w:r>
  </w:p>
  <w:p w14:paraId="3E43ADA3" w14:textId="17FAA54B" w:rsidR="00311ADA" w:rsidRPr="00C50C02" w:rsidRDefault="00C47C46" w:rsidP="00F3228A">
    <w:pPr>
      <w:pStyle w:val="Footer"/>
      <w:jc w:val="center"/>
      <w:rPr>
        <w:rFonts w:ascii="Arial" w:hAnsi="Arial" w:cs="Arial"/>
        <w:sz w:val="18"/>
        <w:szCs w:val="18"/>
      </w:rPr>
    </w:pPr>
    <w:r>
      <w:rPr>
        <w:rFonts w:ascii="Arial" w:hAnsi="Arial" w:cs="Arial"/>
        <w:sz w:val="18"/>
        <w:szCs w:val="18"/>
      </w:rPr>
      <w:t>Public Health Research Unit</w:t>
    </w:r>
  </w:p>
  <w:p w14:paraId="45691198" w14:textId="3DEB49C8" w:rsidR="00311ADA" w:rsidRPr="00C50C02" w:rsidRDefault="00DB4D7D" w:rsidP="00F3228A">
    <w:pPr>
      <w:pStyle w:val="Footer"/>
      <w:jc w:val="center"/>
      <w:rPr>
        <w:rFonts w:ascii="Arial" w:hAnsi="Arial" w:cs="Arial"/>
        <w:sz w:val="18"/>
        <w:szCs w:val="18"/>
      </w:rPr>
    </w:pPr>
    <w:r w:rsidRPr="00C50C02">
      <w:rPr>
        <w:rFonts w:ascii="Arial" w:hAnsi="Arial" w:cs="Arial"/>
        <w:sz w:val="18"/>
        <w:szCs w:val="18"/>
      </w:rPr>
      <w:t xml:space="preserve">4052 Bald Cypress Way, Bin </w:t>
    </w:r>
    <w:r w:rsidR="00CD6CD5">
      <w:rPr>
        <w:rFonts w:ascii="Arial" w:hAnsi="Arial" w:cs="Arial"/>
        <w:sz w:val="18"/>
        <w:szCs w:val="18"/>
      </w:rPr>
      <w:t>A</w:t>
    </w:r>
    <w:r w:rsidR="00C47C46">
      <w:rPr>
        <w:rFonts w:ascii="Arial" w:hAnsi="Arial" w:cs="Arial"/>
        <w:sz w:val="18"/>
        <w:szCs w:val="18"/>
      </w:rPr>
      <w:t>24</w:t>
    </w:r>
    <w:r w:rsidRPr="00C50C02">
      <w:rPr>
        <w:rFonts w:ascii="Arial" w:hAnsi="Arial" w:cs="Arial"/>
        <w:sz w:val="18"/>
        <w:szCs w:val="18"/>
      </w:rPr>
      <w:t xml:space="preserve"> • Tallahassee, Florida 32399-1722</w:t>
    </w:r>
  </w:p>
  <w:p w14:paraId="6AD4C3B7" w14:textId="186D0D80" w:rsidR="00311ADA" w:rsidRDefault="00F3228A" w:rsidP="00F3228A">
    <w:pPr>
      <w:pStyle w:val="Footer"/>
      <w:jc w:val="center"/>
      <w:rPr>
        <w:sz w:val="18"/>
        <w:szCs w:val="18"/>
      </w:rPr>
    </w:pPr>
    <w:r>
      <w:rPr>
        <w:rFonts w:ascii="Arial" w:hAnsi="Arial" w:cs="Arial"/>
        <w:sz w:val="18"/>
        <w:szCs w:val="18"/>
      </w:rPr>
      <w:t xml:space="preserve">                                                </w:t>
    </w:r>
    <w:r w:rsidR="00DB4D7D" w:rsidRPr="00C50C02">
      <w:rPr>
        <w:rFonts w:ascii="Arial" w:hAnsi="Arial" w:cs="Arial"/>
        <w:sz w:val="18"/>
        <w:szCs w:val="18"/>
      </w:rPr>
      <w:t>Phone: (850) 245-4</w:t>
    </w:r>
    <w:r>
      <w:rPr>
        <w:rFonts w:ascii="Arial" w:hAnsi="Arial" w:cs="Arial"/>
        <w:sz w:val="18"/>
        <w:szCs w:val="18"/>
      </w:rPr>
      <w:t>585</w:t>
    </w:r>
    <w:r w:rsidR="00DB4D7D" w:rsidRPr="00C50C02">
      <w:rPr>
        <w:rFonts w:ascii="Arial" w:hAnsi="Arial" w:cs="Arial"/>
        <w:sz w:val="18"/>
        <w:szCs w:val="18"/>
      </w:rPr>
      <w:t xml:space="preserve"> • Fax: (850) </w:t>
    </w:r>
    <w:r w:rsidR="00754E8C">
      <w:rPr>
        <w:rFonts w:ascii="Arial" w:hAnsi="Arial" w:cs="Arial"/>
        <w:sz w:val="18"/>
        <w:szCs w:val="18"/>
      </w:rPr>
      <w:t>410-1304</w:t>
    </w:r>
    <w:r w:rsidR="00DB4D7D" w:rsidRPr="00C50C02">
      <w:rPr>
        <w:rFonts w:ascii="Arial" w:hAnsi="Arial" w:cs="Arial"/>
        <w:sz w:val="18"/>
        <w:szCs w:val="18"/>
      </w:rPr>
      <w:t xml:space="preserve"> • </w:t>
    </w:r>
    <w:hyperlink r:id="rId1" w:history="1">
      <w:r w:rsidR="0010068D">
        <w:rPr>
          <w:rStyle w:val="Hyperlink"/>
          <w:rFonts w:ascii="Arial" w:hAnsi="Arial" w:cs="Arial"/>
          <w:sz w:val="18"/>
          <w:szCs w:val="18"/>
        </w:rPr>
        <w:t>http://www.floridahealth.gov</w:t>
      </w:r>
    </w:hyperlink>
    <w:r w:rsidR="00C50C02">
      <w:rPr>
        <w:rFonts w:ascii="Arial" w:hAnsi="Arial" w:cs="Arial"/>
        <w:sz w:val="18"/>
        <w:szCs w:val="18"/>
      </w:rPr>
      <w:t xml:space="preserve">    </w:t>
    </w:r>
    <w:r w:rsidR="000F1B44">
      <w:rPr>
        <w:rFonts w:ascii="Arial" w:hAnsi="Arial" w:cs="Arial"/>
        <w:sz w:val="18"/>
        <w:szCs w:val="18"/>
      </w:rPr>
      <w:tab/>
      <w:t xml:space="preserve">          </w:t>
    </w:r>
    <w:r w:rsidR="00DB4D7D" w:rsidRPr="00C50C02">
      <w:rPr>
        <w:rFonts w:ascii="Arial" w:hAnsi="Arial" w:cs="Arial"/>
        <w:sz w:val="18"/>
        <w:szCs w:val="18"/>
      </w:rPr>
      <w:t xml:space="preserve">Page </w:t>
    </w:r>
    <w:r w:rsidR="00DB4D7D" w:rsidRPr="00C50C02">
      <w:rPr>
        <w:rFonts w:ascii="Arial" w:hAnsi="Arial" w:cs="Arial"/>
        <w:b/>
        <w:sz w:val="18"/>
        <w:szCs w:val="18"/>
      </w:rPr>
      <w:fldChar w:fldCharType="begin"/>
    </w:r>
    <w:r w:rsidR="00DB4D7D" w:rsidRPr="00C50C02">
      <w:rPr>
        <w:rFonts w:ascii="Arial" w:hAnsi="Arial" w:cs="Arial"/>
        <w:b/>
        <w:sz w:val="18"/>
        <w:szCs w:val="18"/>
      </w:rPr>
      <w:instrText xml:space="preserve"> PAGE  \* Arabic  \* MERGEFORMAT </w:instrText>
    </w:r>
    <w:r w:rsidR="00DB4D7D" w:rsidRPr="00C50C02">
      <w:rPr>
        <w:rFonts w:ascii="Arial" w:hAnsi="Arial" w:cs="Arial"/>
        <w:b/>
        <w:sz w:val="18"/>
        <w:szCs w:val="18"/>
      </w:rPr>
      <w:fldChar w:fldCharType="separate"/>
    </w:r>
    <w:r w:rsidR="00861038">
      <w:rPr>
        <w:rFonts w:ascii="Arial" w:hAnsi="Arial" w:cs="Arial"/>
        <w:b/>
        <w:noProof/>
        <w:sz w:val="18"/>
        <w:szCs w:val="18"/>
      </w:rPr>
      <w:t>6</w:t>
    </w:r>
    <w:r w:rsidR="00DB4D7D" w:rsidRPr="00C50C02">
      <w:rPr>
        <w:rFonts w:ascii="Arial" w:hAnsi="Arial" w:cs="Arial"/>
        <w:b/>
        <w:sz w:val="18"/>
        <w:szCs w:val="18"/>
      </w:rPr>
      <w:fldChar w:fldCharType="end"/>
    </w:r>
    <w:r w:rsidR="00DB4D7D" w:rsidRPr="00C50C02">
      <w:rPr>
        <w:rFonts w:ascii="Arial" w:hAnsi="Arial" w:cs="Arial"/>
        <w:sz w:val="18"/>
        <w:szCs w:val="18"/>
      </w:rPr>
      <w:t xml:space="preserve"> of </w:t>
    </w:r>
    <w:r w:rsidR="00DB4D7D" w:rsidRPr="00C50C02">
      <w:rPr>
        <w:rFonts w:ascii="Arial" w:hAnsi="Arial" w:cs="Arial"/>
        <w:b/>
        <w:sz w:val="18"/>
        <w:szCs w:val="18"/>
      </w:rPr>
      <w:fldChar w:fldCharType="begin"/>
    </w:r>
    <w:r w:rsidR="00DB4D7D" w:rsidRPr="00C50C02">
      <w:rPr>
        <w:rFonts w:ascii="Arial" w:hAnsi="Arial" w:cs="Arial"/>
        <w:b/>
        <w:sz w:val="18"/>
        <w:szCs w:val="18"/>
      </w:rPr>
      <w:instrText xml:space="preserve"> NUMPAGES  \* Arabic  \* MERGEFORMAT </w:instrText>
    </w:r>
    <w:r w:rsidR="00DB4D7D" w:rsidRPr="00C50C02">
      <w:rPr>
        <w:rFonts w:ascii="Arial" w:hAnsi="Arial" w:cs="Arial"/>
        <w:b/>
        <w:sz w:val="18"/>
        <w:szCs w:val="18"/>
      </w:rPr>
      <w:fldChar w:fldCharType="separate"/>
    </w:r>
    <w:r w:rsidR="00861038">
      <w:rPr>
        <w:rFonts w:ascii="Arial" w:hAnsi="Arial" w:cs="Arial"/>
        <w:b/>
        <w:noProof/>
        <w:sz w:val="18"/>
        <w:szCs w:val="18"/>
      </w:rPr>
      <w:t>6</w:t>
    </w:r>
    <w:r w:rsidR="00DB4D7D" w:rsidRPr="00C50C02">
      <w:rPr>
        <w:rFonts w:ascii="Arial" w:hAnsi="Arial" w:cs="Arial"/>
        <w:b/>
        <w:sz w:val="18"/>
        <w:szCs w:val="18"/>
      </w:rPr>
      <w:fldChar w:fldCharType="end"/>
    </w:r>
  </w:p>
  <w:p w14:paraId="7F6538F7" w14:textId="77777777" w:rsidR="00311ADA" w:rsidRDefault="00C14FB0" w:rsidP="004E3AA9">
    <w:pPr>
      <w:pStyle w:val="Footer"/>
      <w:jc w:val="center"/>
    </w:pPr>
  </w:p>
  <w:p w14:paraId="694754BD" w14:textId="77777777" w:rsidR="00311ADA" w:rsidRDefault="00C14FB0" w:rsidP="004E3A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3AAC3" w14:textId="77777777" w:rsidR="0047540D" w:rsidRDefault="0047540D">
      <w:r>
        <w:separator/>
      </w:r>
    </w:p>
  </w:footnote>
  <w:footnote w:type="continuationSeparator" w:id="0">
    <w:p w14:paraId="13F005E9" w14:textId="77777777" w:rsidR="0047540D" w:rsidRDefault="00475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B226" w14:textId="0CA20685" w:rsidR="00341DA4" w:rsidRDefault="00C14FB0">
    <w:pPr>
      <w:pStyle w:val="Header"/>
    </w:pPr>
    <w:r>
      <w:rPr>
        <w:noProof/>
      </w:rPr>
      <w:pict w14:anchorId="1F6BF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43.8pt;height:217.5pt;rotation:315;z-index:-2516567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3A9BD" w14:textId="0CEF4A02" w:rsidR="00605F82" w:rsidRPr="004307D4" w:rsidRDefault="006548E8" w:rsidP="006548E8">
    <w:pPr>
      <w:rPr>
        <w:rFonts w:ascii="Arial" w:hAnsi="Arial" w:cs="Arial"/>
        <w:b/>
        <w:sz w:val="36"/>
        <w:szCs w:val="36"/>
      </w:rPr>
    </w:pPr>
    <w:r w:rsidRPr="004307D4">
      <w:rPr>
        <w:rFonts w:ascii="Arial" w:hAnsi="Arial" w:cs="Arial"/>
        <w:b/>
        <w:noProof/>
        <w:sz w:val="36"/>
        <w:szCs w:val="36"/>
      </w:rPr>
      <w:t xml:space="preserve"> </w:t>
    </w:r>
    <w:r w:rsidR="00637526" w:rsidRPr="004307D4">
      <w:rPr>
        <w:rFonts w:ascii="Arial" w:hAnsi="Arial" w:cs="Arial"/>
        <w:b/>
        <w:noProof/>
        <w:sz w:val="36"/>
        <w:szCs w:val="36"/>
      </w:rPr>
      <w:drawing>
        <wp:anchor distT="0" distB="0" distL="114300" distR="114300" simplePos="0" relativeHeight="251655680" behindDoc="0" locked="0" layoutInCell="1" allowOverlap="1" wp14:anchorId="24362966" wp14:editId="672D2E4F">
          <wp:simplePos x="0" y="0"/>
          <wp:positionH relativeFrom="column">
            <wp:posOffset>6115050</wp:posOffset>
          </wp:positionH>
          <wp:positionV relativeFrom="paragraph">
            <wp:posOffset>-102870</wp:posOffset>
          </wp:positionV>
          <wp:extent cx="731520" cy="731520"/>
          <wp:effectExtent l="0" t="0" r="0" b="0"/>
          <wp:wrapNone/>
          <wp:docPr id="3" name="Picture 3" descr="FL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State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B4D7D" w:rsidRPr="004307D4">
      <w:rPr>
        <w:rFonts w:ascii="Arial" w:hAnsi="Arial" w:cs="Arial"/>
        <w:b/>
        <w:noProof/>
        <w:sz w:val="36"/>
        <w:szCs w:val="36"/>
      </w:rPr>
      <w:drawing>
        <wp:anchor distT="0" distB="0" distL="114300" distR="114300" simplePos="0" relativeHeight="251657728" behindDoc="0" locked="0" layoutInCell="1" allowOverlap="1" wp14:anchorId="500A15D8" wp14:editId="0E563E06">
          <wp:simplePos x="0" y="0"/>
          <wp:positionH relativeFrom="column">
            <wp:posOffset>6350</wp:posOffset>
          </wp:positionH>
          <wp:positionV relativeFrom="paragraph">
            <wp:posOffset>-104140</wp:posOffset>
          </wp:positionV>
          <wp:extent cx="731520" cy="717550"/>
          <wp:effectExtent l="0" t="0" r="0" b="0"/>
          <wp:wrapNone/>
          <wp:docPr id="2" name="Picture 5" descr="New_DO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_DOH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938B49" w14:textId="058561AB" w:rsidR="00311ADA" w:rsidRPr="00E91653" w:rsidRDefault="00235186" w:rsidP="00637526">
    <w:pPr>
      <w:jc w:val="center"/>
      <w:rPr>
        <w:rFonts w:ascii="Arial" w:hAnsi="Arial" w:cs="Arial"/>
        <w:sz w:val="28"/>
        <w:szCs w:val="28"/>
      </w:rPr>
    </w:pPr>
    <w:r>
      <w:rPr>
        <w:rFonts w:ascii="Arial" w:hAnsi="Arial" w:cs="Arial"/>
        <w:sz w:val="28"/>
        <w:szCs w:val="28"/>
      </w:rPr>
      <w:t xml:space="preserve">  </w:t>
    </w:r>
    <w:r w:rsidR="00E560AB">
      <w:rPr>
        <w:rFonts w:ascii="Arial" w:hAnsi="Arial" w:cs="Arial"/>
        <w:b/>
        <w:noProof/>
        <w:sz w:val="36"/>
        <w:szCs w:val="36"/>
      </w:rPr>
      <w:t xml:space="preserve">Motorcycle Safety </w:t>
    </w:r>
    <w:r w:rsidR="00E560AB">
      <w:rPr>
        <w:rFonts w:ascii="Arial" w:hAnsi="Arial" w:cs="Arial"/>
        <w:b/>
        <w:sz w:val="36"/>
        <w:szCs w:val="36"/>
      </w:rPr>
      <w:t>Report</w:t>
    </w:r>
  </w:p>
  <w:p w14:paraId="09C8F574" w14:textId="06F91A08" w:rsidR="00311ADA" w:rsidRDefault="00637526" w:rsidP="00637526">
    <w:pPr>
      <w:tabs>
        <w:tab w:val="left" w:pos="5940"/>
      </w:tabs>
    </w:pPr>
    <w:r>
      <w:rPr>
        <w:noProof/>
      </w:rPr>
      <mc:AlternateContent>
        <mc:Choice Requires="wps">
          <w:drawing>
            <wp:anchor distT="0" distB="0" distL="114300" distR="114300" simplePos="0" relativeHeight="251658752" behindDoc="0" locked="0" layoutInCell="1" allowOverlap="1" wp14:anchorId="1D685443" wp14:editId="0C3FFE86">
              <wp:simplePos x="0" y="0"/>
              <wp:positionH relativeFrom="column">
                <wp:posOffset>-47625</wp:posOffset>
              </wp:positionH>
              <wp:positionV relativeFrom="paragraph">
                <wp:posOffset>170815</wp:posOffset>
              </wp:positionV>
              <wp:extent cx="7037070" cy="11430"/>
              <wp:effectExtent l="0" t="0" r="0" b="762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37070" cy="1143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6277343">
            <v:shapetype id="_x0000_t32" coordsize="21600,21600" o:oned="t" filled="f" o:spt="32" path="m,l21600,21600e" w14:anchorId="4A97EB75">
              <v:path fillok="f" arrowok="t" o:connecttype="none"/>
              <o:lock v:ext="edit" shapetype="t"/>
            </v:shapetype>
            <v:shape id="AutoShape 4" style="position:absolute;margin-left:-3.75pt;margin-top:13.45pt;width:554.1pt;height:.9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"/>
          </w:pict>
        </mc:Fallback>
      </mc:AlternateContent>
    </w:r>
    <w:r w:rsidR="00235186">
      <w:rPr>
        <w:color w:val="00008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83278"/>
    <w:multiLevelType w:val="hybridMultilevel"/>
    <w:tmpl w:val="10F4DD66"/>
    <w:lvl w:ilvl="0" w:tplc="241EE71A">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35437"/>
    <w:multiLevelType w:val="hybridMultilevel"/>
    <w:tmpl w:val="32E6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3A64CB"/>
    <w:multiLevelType w:val="hybridMultilevel"/>
    <w:tmpl w:val="03EC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5926FA"/>
    <w:multiLevelType w:val="hybridMultilevel"/>
    <w:tmpl w:val="E8E8D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DF261B7"/>
    <w:multiLevelType w:val="multilevel"/>
    <w:tmpl w:val="C65C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DC1A6E"/>
    <w:multiLevelType w:val="hybridMultilevel"/>
    <w:tmpl w:val="05E2F10C"/>
    <w:lvl w:ilvl="0" w:tplc="34DAE7A4">
      <w:start w:val="3"/>
      <w:numFmt w:val="bullet"/>
      <w:lvlText w:val="-"/>
      <w:lvlJc w:val="left"/>
      <w:pPr>
        <w:ind w:left="1080" w:hanging="360"/>
      </w:pPr>
      <w:rPr>
        <w:rFonts w:ascii="Arial" w:eastAsia="Times New Roman" w:hAnsi="Arial" w:cs="Arial" w:hint="default"/>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4110BEC"/>
    <w:multiLevelType w:val="hybridMultilevel"/>
    <w:tmpl w:val="C246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51550">
    <w:abstractNumId w:val="6"/>
  </w:num>
  <w:num w:numId="2" w16cid:durableId="603654755">
    <w:abstractNumId w:val="0"/>
  </w:num>
  <w:num w:numId="3" w16cid:durableId="559750751">
    <w:abstractNumId w:val="1"/>
  </w:num>
  <w:num w:numId="4" w16cid:durableId="645429994">
    <w:abstractNumId w:val="2"/>
  </w:num>
  <w:num w:numId="5" w16cid:durableId="705134338">
    <w:abstractNumId w:val="4"/>
  </w:num>
  <w:num w:numId="6" w16cid:durableId="1536386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4810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95C"/>
    <w:rsid w:val="000054C6"/>
    <w:rsid w:val="0000575C"/>
    <w:rsid w:val="00010CB8"/>
    <w:rsid w:val="00017E3C"/>
    <w:rsid w:val="00022F50"/>
    <w:rsid w:val="000243F2"/>
    <w:rsid w:val="00033568"/>
    <w:rsid w:val="0003638A"/>
    <w:rsid w:val="0004267F"/>
    <w:rsid w:val="00052B54"/>
    <w:rsid w:val="00064C6C"/>
    <w:rsid w:val="000770B8"/>
    <w:rsid w:val="00077290"/>
    <w:rsid w:val="00080816"/>
    <w:rsid w:val="00097B8F"/>
    <w:rsid w:val="000B282F"/>
    <w:rsid w:val="000B6AFB"/>
    <w:rsid w:val="000C2925"/>
    <w:rsid w:val="000C50E5"/>
    <w:rsid w:val="000D0D20"/>
    <w:rsid w:val="000E4485"/>
    <w:rsid w:val="000E478B"/>
    <w:rsid w:val="000E5221"/>
    <w:rsid w:val="000E595C"/>
    <w:rsid w:val="000F1B44"/>
    <w:rsid w:val="0010068D"/>
    <w:rsid w:val="001120FA"/>
    <w:rsid w:val="001202C7"/>
    <w:rsid w:val="0014001F"/>
    <w:rsid w:val="0014113B"/>
    <w:rsid w:val="001471A9"/>
    <w:rsid w:val="00154609"/>
    <w:rsid w:val="00160648"/>
    <w:rsid w:val="00160C5F"/>
    <w:rsid w:val="00171F86"/>
    <w:rsid w:val="00174DCE"/>
    <w:rsid w:val="00183D3F"/>
    <w:rsid w:val="001A0A2C"/>
    <w:rsid w:val="001B255C"/>
    <w:rsid w:val="001B4A37"/>
    <w:rsid w:val="001C66D6"/>
    <w:rsid w:val="001DC8CF"/>
    <w:rsid w:val="001F7515"/>
    <w:rsid w:val="002008EF"/>
    <w:rsid w:val="002345F4"/>
    <w:rsid w:val="00234B59"/>
    <w:rsid w:val="00235186"/>
    <w:rsid w:val="00237492"/>
    <w:rsid w:val="002412F5"/>
    <w:rsid w:val="002509F1"/>
    <w:rsid w:val="002772B9"/>
    <w:rsid w:val="00292745"/>
    <w:rsid w:val="00292A7F"/>
    <w:rsid w:val="00293FA3"/>
    <w:rsid w:val="002A5460"/>
    <w:rsid w:val="002B494A"/>
    <w:rsid w:val="002D4899"/>
    <w:rsid w:val="002F28F4"/>
    <w:rsid w:val="002F5695"/>
    <w:rsid w:val="002F5E6A"/>
    <w:rsid w:val="002F62EA"/>
    <w:rsid w:val="00304A4F"/>
    <w:rsid w:val="003164EA"/>
    <w:rsid w:val="00332E4C"/>
    <w:rsid w:val="00333898"/>
    <w:rsid w:val="00341DA4"/>
    <w:rsid w:val="0036521A"/>
    <w:rsid w:val="00376D5B"/>
    <w:rsid w:val="0038758E"/>
    <w:rsid w:val="00390AFA"/>
    <w:rsid w:val="003977D4"/>
    <w:rsid w:val="003B4E61"/>
    <w:rsid w:val="003B672B"/>
    <w:rsid w:val="003B79D8"/>
    <w:rsid w:val="003C60B0"/>
    <w:rsid w:val="003C6BD0"/>
    <w:rsid w:val="003F7A5F"/>
    <w:rsid w:val="0040416A"/>
    <w:rsid w:val="0040478F"/>
    <w:rsid w:val="00422A17"/>
    <w:rsid w:val="00427636"/>
    <w:rsid w:val="0044430E"/>
    <w:rsid w:val="004446A4"/>
    <w:rsid w:val="004455FD"/>
    <w:rsid w:val="004537B5"/>
    <w:rsid w:val="004571CA"/>
    <w:rsid w:val="00470E63"/>
    <w:rsid w:val="0047540D"/>
    <w:rsid w:val="00476908"/>
    <w:rsid w:val="00495062"/>
    <w:rsid w:val="004B0EF7"/>
    <w:rsid w:val="004B3610"/>
    <w:rsid w:val="004B4329"/>
    <w:rsid w:val="004B4331"/>
    <w:rsid w:val="004D4195"/>
    <w:rsid w:val="004E2F08"/>
    <w:rsid w:val="004E65E4"/>
    <w:rsid w:val="004F19CA"/>
    <w:rsid w:val="004F2108"/>
    <w:rsid w:val="005063B7"/>
    <w:rsid w:val="0050648B"/>
    <w:rsid w:val="00514C19"/>
    <w:rsid w:val="0053558F"/>
    <w:rsid w:val="0053699D"/>
    <w:rsid w:val="0054553B"/>
    <w:rsid w:val="0055042B"/>
    <w:rsid w:val="00566D25"/>
    <w:rsid w:val="005721E7"/>
    <w:rsid w:val="005821E6"/>
    <w:rsid w:val="005911A6"/>
    <w:rsid w:val="00595AA8"/>
    <w:rsid w:val="005B4B6B"/>
    <w:rsid w:val="005C1C22"/>
    <w:rsid w:val="005D50FA"/>
    <w:rsid w:val="006001A4"/>
    <w:rsid w:val="00622F1C"/>
    <w:rsid w:val="0062564F"/>
    <w:rsid w:val="00637526"/>
    <w:rsid w:val="0065192C"/>
    <w:rsid w:val="006548E8"/>
    <w:rsid w:val="00661E07"/>
    <w:rsid w:val="00664145"/>
    <w:rsid w:val="00664AE7"/>
    <w:rsid w:val="006836EF"/>
    <w:rsid w:val="006855E8"/>
    <w:rsid w:val="006A61AA"/>
    <w:rsid w:val="006B7760"/>
    <w:rsid w:val="006C0A6C"/>
    <w:rsid w:val="006C5DCE"/>
    <w:rsid w:val="006F3F77"/>
    <w:rsid w:val="0071117D"/>
    <w:rsid w:val="0071368C"/>
    <w:rsid w:val="00713CE3"/>
    <w:rsid w:val="00713DBC"/>
    <w:rsid w:val="00717644"/>
    <w:rsid w:val="007521E8"/>
    <w:rsid w:val="00754E8C"/>
    <w:rsid w:val="007560BE"/>
    <w:rsid w:val="00766F7F"/>
    <w:rsid w:val="0077382D"/>
    <w:rsid w:val="007862A9"/>
    <w:rsid w:val="007B0CA5"/>
    <w:rsid w:val="007C081F"/>
    <w:rsid w:val="007D192D"/>
    <w:rsid w:val="007D45C6"/>
    <w:rsid w:val="007D5540"/>
    <w:rsid w:val="007D6693"/>
    <w:rsid w:val="007D7E25"/>
    <w:rsid w:val="008034F8"/>
    <w:rsid w:val="00812AA5"/>
    <w:rsid w:val="00813296"/>
    <w:rsid w:val="008211EA"/>
    <w:rsid w:val="00843EC7"/>
    <w:rsid w:val="0084525F"/>
    <w:rsid w:val="00850A82"/>
    <w:rsid w:val="008515C3"/>
    <w:rsid w:val="00861038"/>
    <w:rsid w:val="00867DB8"/>
    <w:rsid w:val="0087134F"/>
    <w:rsid w:val="008950AE"/>
    <w:rsid w:val="0089755F"/>
    <w:rsid w:val="008A0277"/>
    <w:rsid w:val="008B1DA7"/>
    <w:rsid w:val="008B78FC"/>
    <w:rsid w:val="008C21C0"/>
    <w:rsid w:val="008C69E8"/>
    <w:rsid w:val="008D5CAE"/>
    <w:rsid w:val="008D77FC"/>
    <w:rsid w:val="008F0C38"/>
    <w:rsid w:val="00900B8A"/>
    <w:rsid w:val="009031C8"/>
    <w:rsid w:val="00913222"/>
    <w:rsid w:val="009141F4"/>
    <w:rsid w:val="00961927"/>
    <w:rsid w:val="009657B2"/>
    <w:rsid w:val="00986999"/>
    <w:rsid w:val="009910A4"/>
    <w:rsid w:val="009A7521"/>
    <w:rsid w:val="009B2A8A"/>
    <w:rsid w:val="009C05BA"/>
    <w:rsid w:val="009C63EF"/>
    <w:rsid w:val="009D4551"/>
    <w:rsid w:val="009F509B"/>
    <w:rsid w:val="00A14E18"/>
    <w:rsid w:val="00A21F5D"/>
    <w:rsid w:val="00A679A3"/>
    <w:rsid w:val="00A749B1"/>
    <w:rsid w:val="00A85850"/>
    <w:rsid w:val="00A87CF5"/>
    <w:rsid w:val="00A9562E"/>
    <w:rsid w:val="00AA34AF"/>
    <w:rsid w:val="00AA73B3"/>
    <w:rsid w:val="00AC3F41"/>
    <w:rsid w:val="00AC3F7F"/>
    <w:rsid w:val="00AC4AF2"/>
    <w:rsid w:val="00AD02C9"/>
    <w:rsid w:val="00AE0B90"/>
    <w:rsid w:val="00AF684F"/>
    <w:rsid w:val="00B159BB"/>
    <w:rsid w:val="00B20682"/>
    <w:rsid w:val="00B22B78"/>
    <w:rsid w:val="00B22CE8"/>
    <w:rsid w:val="00B46965"/>
    <w:rsid w:val="00B5517B"/>
    <w:rsid w:val="00B55419"/>
    <w:rsid w:val="00B65E0F"/>
    <w:rsid w:val="00B6722D"/>
    <w:rsid w:val="00B70AE6"/>
    <w:rsid w:val="00B757BE"/>
    <w:rsid w:val="00B80D0C"/>
    <w:rsid w:val="00B813D6"/>
    <w:rsid w:val="00B863BF"/>
    <w:rsid w:val="00B936C5"/>
    <w:rsid w:val="00B9448F"/>
    <w:rsid w:val="00B9687E"/>
    <w:rsid w:val="00BA248A"/>
    <w:rsid w:val="00BA62F6"/>
    <w:rsid w:val="00BC7CFF"/>
    <w:rsid w:val="00BE1547"/>
    <w:rsid w:val="00BF4E4E"/>
    <w:rsid w:val="00C055A1"/>
    <w:rsid w:val="00C0790F"/>
    <w:rsid w:val="00C14FB0"/>
    <w:rsid w:val="00C2283C"/>
    <w:rsid w:val="00C24E00"/>
    <w:rsid w:val="00C329F1"/>
    <w:rsid w:val="00C364AF"/>
    <w:rsid w:val="00C47C46"/>
    <w:rsid w:val="00C50C02"/>
    <w:rsid w:val="00C53D96"/>
    <w:rsid w:val="00C625C8"/>
    <w:rsid w:val="00C873A3"/>
    <w:rsid w:val="00C94F3B"/>
    <w:rsid w:val="00CC1106"/>
    <w:rsid w:val="00CD6CD5"/>
    <w:rsid w:val="00CD754E"/>
    <w:rsid w:val="00CE0953"/>
    <w:rsid w:val="00CE3EAD"/>
    <w:rsid w:val="00CF01BC"/>
    <w:rsid w:val="00CF2C02"/>
    <w:rsid w:val="00CF4F86"/>
    <w:rsid w:val="00D21FB5"/>
    <w:rsid w:val="00D34694"/>
    <w:rsid w:val="00D44945"/>
    <w:rsid w:val="00D46700"/>
    <w:rsid w:val="00D73B22"/>
    <w:rsid w:val="00D770B1"/>
    <w:rsid w:val="00DA4B56"/>
    <w:rsid w:val="00DA5CB6"/>
    <w:rsid w:val="00DB4D7D"/>
    <w:rsid w:val="00DC2DDB"/>
    <w:rsid w:val="00DD1C07"/>
    <w:rsid w:val="00DD681E"/>
    <w:rsid w:val="00DF0535"/>
    <w:rsid w:val="00DF346D"/>
    <w:rsid w:val="00DF3E7F"/>
    <w:rsid w:val="00DF7CC5"/>
    <w:rsid w:val="00E13BB4"/>
    <w:rsid w:val="00E3552C"/>
    <w:rsid w:val="00E3667F"/>
    <w:rsid w:val="00E376A9"/>
    <w:rsid w:val="00E461BC"/>
    <w:rsid w:val="00E560AB"/>
    <w:rsid w:val="00E575A6"/>
    <w:rsid w:val="00E64C1A"/>
    <w:rsid w:val="00E670DF"/>
    <w:rsid w:val="00E6757F"/>
    <w:rsid w:val="00E67AA7"/>
    <w:rsid w:val="00E7135D"/>
    <w:rsid w:val="00E76B1D"/>
    <w:rsid w:val="00E800B3"/>
    <w:rsid w:val="00E801AA"/>
    <w:rsid w:val="00EA55DE"/>
    <w:rsid w:val="00ED29D7"/>
    <w:rsid w:val="00EE1A5D"/>
    <w:rsid w:val="00EF017F"/>
    <w:rsid w:val="00EF27A2"/>
    <w:rsid w:val="00F06EE8"/>
    <w:rsid w:val="00F20406"/>
    <w:rsid w:val="00F2352A"/>
    <w:rsid w:val="00F2611F"/>
    <w:rsid w:val="00F267C3"/>
    <w:rsid w:val="00F3135A"/>
    <w:rsid w:val="00F3228A"/>
    <w:rsid w:val="00F6579D"/>
    <w:rsid w:val="00F710F8"/>
    <w:rsid w:val="00F8002C"/>
    <w:rsid w:val="00F83DD7"/>
    <w:rsid w:val="00F935D1"/>
    <w:rsid w:val="00F96786"/>
    <w:rsid w:val="00FA06E5"/>
    <w:rsid w:val="00FC3D40"/>
    <w:rsid w:val="00FC6E74"/>
    <w:rsid w:val="00FD1A15"/>
    <w:rsid w:val="00FD7651"/>
    <w:rsid w:val="00FE4D60"/>
    <w:rsid w:val="00FF18A0"/>
    <w:rsid w:val="00FF396F"/>
    <w:rsid w:val="00FF4775"/>
    <w:rsid w:val="0377BE31"/>
    <w:rsid w:val="068CFE05"/>
    <w:rsid w:val="07464EC8"/>
    <w:rsid w:val="08152EBC"/>
    <w:rsid w:val="096151B5"/>
    <w:rsid w:val="09B7910C"/>
    <w:rsid w:val="10419821"/>
    <w:rsid w:val="1103DEFB"/>
    <w:rsid w:val="123A58DE"/>
    <w:rsid w:val="13229D2B"/>
    <w:rsid w:val="1BBF0A6E"/>
    <w:rsid w:val="1C564B2D"/>
    <w:rsid w:val="1E318FC4"/>
    <w:rsid w:val="1F0B75E0"/>
    <w:rsid w:val="1FE7E3A8"/>
    <w:rsid w:val="240C9B37"/>
    <w:rsid w:val="2668AC4D"/>
    <w:rsid w:val="26CD0DDA"/>
    <w:rsid w:val="2A680529"/>
    <w:rsid w:val="2CD1F984"/>
    <w:rsid w:val="30B9953A"/>
    <w:rsid w:val="31EDF8D8"/>
    <w:rsid w:val="35140745"/>
    <w:rsid w:val="3CF00AD4"/>
    <w:rsid w:val="3E5FFCF7"/>
    <w:rsid w:val="3F82CAAB"/>
    <w:rsid w:val="3FDB9F3D"/>
    <w:rsid w:val="402D9FE3"/>
    <w:rsid w:val="411A8FA2"/>
    <w:rsid w:val="4353C437"/>
    <w:rsid w:val="44735D38"/>
    <w:rsid w:val="44B7887C"/>
    <w:rsid w:val="47EDC68C"/>
    <w:rsid w:val="486523B6"/>
    <w:rsid w:val="4C64157D"/>
    <w:rsid w:val="4D4EA7BA"/>
    <w:rsid w:val="523D1E7E"/>
    <w:rsid w:val="5402B7E2"/>
    <w:rsid w:val="55C24462"/>
    <w:rsid w:val="5AE8436E"/>
    <w:rsid w:val="5CA4D8E9"/>
    <w:rsid w:val="5F799502"/>
    <w:rsid w:val="60143C6A"/>
    <w:rsid w:val="63E8A6A4"/>
    <w:rsid w:val="674CB52C"/>
    <w:rsid w:val="68279686"/>
    <w:rsid w:val="688C20A4"/>
    <w:rsid w:val="68C202D6"/>
    <w:rsid w:val="6ADB561B"/>
    <w:rsid w:val="6AF35DC0"/>
    <w:rsid w:val="6F8252C6"/>
    <w:rsid w:val="7269086C"/>
    <w:rsid w:val="770B7CA8"/>
    <w:rsid w:val="786F63BA"/>
    <w:rsid w:val="7A25E998"/>
    <w:rsid w:val="7A7CC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DF4B9"/>
  <w15:docId w15:val="{3C730ECE-259C-42DA-BB68-BF26B940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9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595C"/>
    <w:pPr>
      <w:tabs>
        <w:tab w:val="center" w:pos="4320"/>
        <w:tab w:val="right" w:pos="8640"/>
      </w:tabs>
    </w:pPr>
  </w:style>
  <w:style w:type="character" w:customStyle="1" w:styleId="HeaderChar">
    <w:name w:val="Header Char"/>
    <w:basedOn w:val="DefaultParagraphFont"/>
    <w:link w:val="Header"/>
    <w:rsid w:val="000E595C"/>
    <w:rPr>
      <w:rFonts w:ascii="Times New Roman" w:eastAsia="Times New Roman" w:hAnsi="Times New Roman" w:cs="Times New Roman"/>
      <w:sz w:val="24"/>
      <w:szCs w:val="24"/>
    </w:rPr>
  </w:style>
  <w:style w:type="paragraph" w:styleId="Footer">
    <w:name w:val="footer"/>
    <w:basedOn w:val="Normal"/>
    <w:link w:val="FooterChar"/>
    <w:uiPriority w:val="99"/>
    <w:rsid w:val="000E595C"/>
    <w:pPr>
      <w:tabs>
        <w:tab w:val="center" w:pos="4320"/>
        <w:tab w:val="right" w:pos="8640"/>
      </w:tabs>
    </w:pPr>
  </w:style>
  <w:style w:type="character" w:customStyle="1" w:styleId="FooterChar">
    <w:name w:val="Footer Char"/>
    <w:basedOn w:val="DefaultParagraphFont"/>
    <w:link w:val="Footer"/>
    <w:uiPriority w:val="99"/>
    <w:rsid w:val="000E595C"/>
    <w:rPr>
      <w:rFonts w:ascii="Times New Roman" w:eastAsia="Times New Roman" w:hAnsi="Times New Roman" w:cs="Times New Roman"/>
      <w:sz w:val="24"/>
      <w:szCs w:val="24"/>
    </w:rPr>
  </w:style>
  <w:style w:type="character" w:styleId="Hyperlink">
    <w:name w:val="Hyperlink"/>
    <w:rsid w:val="000E595C"/>
    <w:rPr>
      <w:color w:val="0000FF"/>
      <w:u w:val="single"/>
    </w:rPr>
  </w:style>
  <w:style w:type="table" w:styleId="TableGrid">
    <w:name w:val="Table Grid"/>
    <w:basedOn w:val="TableNormal"/>
    <w:rsid w:val="000E59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595C"/>
    <w:pPr>
      <w:ind w:left="720"/>
      <w:contextualSpacing/>
    </w:pPr>
  </w:style>
  <w:style w:type="paragraph" w:styleId="BalloonText">
    <w:name w:val="Balloon Text"/>
    <w:basedOn w:val="Normal"/>
    <w:link w:val="BalloonTextChar"/>
    <w:uiPriority w:val="99"/>
    <w:semiHidden/>
    <w:unhideWhenUsed/>
    <w:rsid w:val="00EF01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17F"/>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1120FA"/>
    <w:rPr>
      <w:color w:val="800080" w:themeColor="followedHyperlink"/>
      <w:u w:val="single"/>
    </w:rPr>
  </w:style>
  <w:style w:type="character" w:styleId="UnresolvedMention">
    <w:name w:val="Unresolved Mention"/>
    <w:basedOn w:val="DefaultParagraphFont"/>
    <w:uiPriority w:val="99"/>
    <w:semiHidden/>
    <w:unhideWhenUsed/>
    <w:rsid w:val="00DD1C07"/>
    <w:rPr>
      <w:color w:val="808080"/>
      <w:shd w:val="clear" w:color="auto" w:fill="E6E6E6"/>
    </w:rPr>
  </w:style>
  <w:style w:type="character" w:styleId="CommentReference">
    <w:name w:val="annotation reference"/>
    <w:basedOn w:val="DefaultParagraphFont"/>
    <w:uiPriority w:val="99"/>
    <w:semiHidden/>
    <w:unhideWhenUsed/>
    <w:rsid w:val="00B757BE"/>
    <w:rPr>
      <w:sz w:val="16"/>
      <w:szCs w:val="16"/>
    </w:rPr>
  </w:style>
  <w:style w:type="paragraph" w:styleId="CommentText">
    <w:name w:val="annotation text"/>
    <w:basedOn w:val="Normal"/>
    <w:link w:val="CommentTextChar"/>
    <w:uiPriority w:val="99"/>
    <w:semiHidden/>
    <w:unhideWhenUsed/>
    <w:rsid w:val="00B757BE"/>
    <w:rPr>
      <w:sz w:val="20"/>
      <w:szCs w:val="20"/>
    </w:rPr>
  </w:style>
  <w:style w:type="character" w:customStyle="1" w:styleId="CommentTextChar">
    <w:name w:val="Comment Text Char"/>
    <w:basedOn w:val="DefaultParagraphFont"/>
    <w:link w:val="CommentText"/>
    <w:uiPriority w:val="99"/>
    <w:semiHidden/>
    <w:rsid w:val="00B757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57BE"/>
    <w:rPr>
      <w:b/>
      <w:bCs/>
    </w:rPr>
  </w:style>
  <w:style w:type="character" w:customStyle="1" w:styleId="CommentSubjectChar">
    <w:name w:val="Comment Subject Char"/>
    <w:basedOn w:val="CommentTextChar"/>
    <w:link w:val="CommentSubject"/>
    <w:uiPriority w:val="99"/>
    <w:semiHidden/>
    <w:rsid w:val="00B757BE"/>
    <w:rPr>
      <w:rFonts w:ascii="Times New Roman" w:eastAsia="Times New Roman" w:hAnsi="Times New Roman" w:cs="Times New Roman"/>
      <w:b/>
      <w:bCs/>
      <w:sz w:val="20"/>
      <w:szCs w:val="20"/>
    </w:rPr>
  </w:style>
  <w:style w:type="paragraph" w:styleId="NormalWeb">
    <w:name w:val="Normal (Web)"/>
    <w:basedOn w:val="Normal"/>
    <w:uiPriority w:val="99"/>
    <w:unhideWhenUsed/>
    <w:rsid w:val="00017E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827841">
      <w:bodyDiv w:val="1"/>
      <w:marLeft w:val="0"/>
      <w:marRight w:val="0"/>
      <w:marTop w:val="0"/>
      <w:marBottom w:val="0"/>
      <w:divBdr>
        <w:top w:val="none" w:sz="0" w:space="0" w:color="auto"/>
        <w:left w:val="none" w:sz="0" w:space="0" w:color="auto"/>
        <w:bottom w:val="none" w:sz="0" w:space="0" w:color="auto"/>
        <w:right w:val="none" w:sz="0" w:space="0" w:color="auto"/>
      </w:divBdr>
    </w:div>
    <w:div w:id="1632907475">
      <w:bodyDiv w:val="1"/>
      <w:marLeft w:val="0"/>
      <w:marRight w:val="0"/>
      <w:marTop w:val="0"/>
      <w:marBottom w:val="0"/>
      <w:divBdr>
        <w:top w:val="none" w:sz="0" w:space="0" w:color="auto"/>
        <w:left w:val="none" w:sz="0" w:space="0" w:color="auto"/>
        <w:bottom w:val="none" w:sz="0" w:space="0" w:color="auto"/>
        <w:right w:val="none" w:sz="0" w:space="0" w:color="auto"/>
      </w:divBdr>
    </w:div>
    <w:div w:id="1866481968">
      <w:bodyDiv w:val="1"/>
      <w:marLeft w:val="0"/>
      <w:marRight w:val="0"/>
      <w:marTop w:val="0"/>
      <w:marBottom w:val="0"/>
      <w:divBdr>
        <w:top w:val="none" w:sz="0" w:space="0" w:color="auto"/>
        <w:left w:val="none" w:sz="0" w:space="0" w:color="auto"/>
        <w:bottom w:val="none" w:sz="0" w:space="0" w:color="auto"/>
        <w:right w:val="none" w:sz="0" w:space="0" w:color="auto"/>
      </w:divBdr>
    </w:div>
    <w:div w:id="211435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_rels/footer1.xml.rels><?xml version="1.0" encoding="UTF-8" standalone="yes"?>
<Relationships xmlns="http://schemas.openxmlformats.org/package/2006/relationships"><Relationship Id="rId1" Type="http://schemas.openxmlformats.org/officeDocument/2006/relationships/hyperlink" Target="http://www.floridahealth.g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https://floridahealth-my.sharepoint.com/personal/alexis_diblanda_flhealth_gov/Documents/Injury_AD/Data%20Requests/Motorcycle%20Safety%20Coalition/MSC%20Report%202022/MSC%202022%20report%20data_final.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b="1"/>
              <a:t>Motorcycle Traffic Injuries in Florida, 2022</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5.9624662958085869E-2"/>
          <c:y val="0.14375968992248062"/>
          <c:w val="0.91534689563122018"/>
          <c:h val="0.63066562900567658"/>
        </c:manualLayout>
      </c:layout>
      <c:barChart>
        <c:barDir val="col"/>
        <c:grouping val="clustered"/>
        <c:varyColors val="0"/>
        <c:ser>
          <c:idx val="0"/>
          <c:order val="0"/>
          <c:spPr>
            <a:solidFill>
              <a:srgbClr val="FFCF00"/>
            </a:solidFill>
            <a:ln>
              <a:noFill/>
            </a:ln>
            <a:effectLst/>
          </c:spPr>
          <c:invertIfNegative val="0"/>
          <c:dPt>
            <c:idx val="1"/>
            <c:invertIfNegative val="0"/>
            <c:bubble3D val="0"/>
            <c:spPr>
              <a:solidFill>
                <a:srgbClr val="F78E1E"/>
              </a:solidFill>
              <a:ln>
                <a:noFill/>
              </a:ln>
              <a:effectLst/>
            </c:spPr>
            <c:extLst>
              <c:ext xmlns:c16="http://schemas.microsoft.com/office/drawing/2014/chart" uri="{C3380CC4-5D6E-409C-BE32-E72D297353CC}">
                <c16:uniqueId val="{00000001-701F-49F4-BA5C-2E98D1AD0F84}"/>
              </c:ext>
            </c:extLst>
          </c:dPt>
          <c:dPt>
            <c:idx val="2"/>
            <c:invertIfNegative val="0"/>
            <c:bubble3D val="0"/>
            <c:spPr>
              <a:solidFill>
                <a:srgbClr val="00A0AF"/>
              </a:solidFill>
              <a:ln>
                <a:noFill/>
              </a:ln>
              <a:effectLst/>
            </c:spPr>
            <c:extLst>
              <c:ext xmlns:c16="http://schemas.microsoft.com/office/drawing/2014/chart" uri="{C3380CC4-5D6E-409C-BE32-E72D297353CC}">
                <c16:uniqueId val="{00000003-701F-49F4-BA5C-2E98D1AD0F84}"/>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Tables!$G$19:$G$21</c:f>
              <c:strCache>
                <c:ptCount val="3"/>
                <c:pt idx="0">
                  <c:v>Deaths</c:v>
                </c:pt>
                <c:pt idx="1">
                  <c:v>Non-Fatal Injury Hospitalizations</c:v>
                </c:pt>
                <c:pt idx="2">
                  <c:v>Non-Fatal Injury ED Visits</c:v>
                </c:pt>
              </c:strCache>
            </c:strRef>
          </c:cat>
          <c:val>
            <c:numRef>
              <c:f>Tables!$H$19:$H$21</c:f>
              <c:numCache>
                <c:formatCode>#,##0</c:formatCode>
                <c:ptCount val="3"/>
                <c:pt idx="0">
                  <c:v>725</c:v>
                </c:pt>
                <c:pt idx="1">
                  <c:v>4265</c:v>
                </c:pt>
                <c:pt idx="2">
                  <c:v>10751</c:v>
                </c:pt>
              </c:numCache>
            </c:numRef>
          </c:val>
          <c:extLst>
            <c:ext xmlns:c16="http://schemas.microsoft.com/office/drawing/2014/chart" uri="{C3380CC4-5D6E-409C-BE32-E72D297353CC}">
              <c16:uniqueId val="{00000004-701F-49F4-BA5C-2E98D1AD0F84}"/>
            </c:ext>
          </c:extLst>
        </c:ser>
        <c:dLbls>
          <c:dLblPos val="outEnd"/>
          <c:showLegendKey val="0"/>
          <c:showVal val="1"/>
          <c:showCatName val="0"/>
          <c:showSerName val="0"/>
          <c:showPercent val="0"/>
          <c:showBubbleSize val="0"/>
        </c:dLbls>
        <c:gapWidth val="182"/>
        <c:axId val="1430848192"/>
        <c:axId val="1430228128"/>
      </c:barChart>
      <c:catAx>
        <c:axId val="1430848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30228128"/>
        <c:crosses val="autoZero"/>
        <c:auto val="1"/>
        <c:lblAlgn val="ctr"/>
        <c:lblOffset val="100"/>
        <c:noMultiLvlLbl val="0"/>
      </c:catAx>
      <c:valAx>
        <c:axId val="1430228128"/>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Number of Events</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crossAx val="14308481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b="1"/>
              <a:t>Non-Fatal Injury Hospitalizations by Payer Source in Florida, 2022</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rgbClr val="F78E1E"/>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Tables!$J$3:$J$7</c:f>
              <c:strCache>
                <c:ptCount val="5"/>
                <c:pt idx="0">
                  <c:v>Commercial Insurance</c:v>
                </c:pt>
                <c:pt idx="1">
                  <c:v>Self-Pay/Under-Insured</c:v>
                </c:pt>
                <c:pt idx="2">
                  <c:v>Medicaid</c:v>
                </c:pt>
                <c:pt idx="3">
                  <c:v>Medicare</c:v>
                </c:pt>
                <c:pt idx="4">
                  <c:v>Other</c:v>
                </c:pt>
              </c:strCache>
            </c:strRef>
          </c:cat>
          <c:val>
            <c:numRef>
              <c:f>Tables!$K$3:$K$7</c:f>
              <c:numCache>
                <c:formatCode>#######0</c:formatCode>
                <c:ptCount val="5"/>
                <c:pt idx="0">
                  <c:v>2022</c:v>
                </c:pt>
                <c:pt idx="1">
                  <c:v>980</c:v>
                </c:pt>
                <c:pt idx="2">
                  <c:v>570</c:v>
                </c:pt>
                <c:pt idx="3">
                  <c:v>413</c:v>
                </c:pt>
                <c:pt idx="4">
                  <c:v>280</c:v>
                </c:pt>
              </c:numCache>
            </c:numRef>
          </c:val>
          <c:extLst>
            <c:ext xmlns:c16="http://schemas.microsoft.com/office/drawing/2014/chart" uri="{C3380CC4-5D6E-409C-BE32-E72D297353CC}">
              <c16:uniqueId val="{00000000-092A-40CF-9BB1-8048785D1D07}"/>
            </c:ext>
          </c:extLst>
        </c:ser>
        <c:dLbls>
          <c:showLegendKey val="0"/>
          <c:showVal val="0"/>
          <c:showCatName val="0"/>
          <c:showSerName val="0"/>
          <c:showPercent val="0"/>
          <c:showBubbleSize val="0"/>
        </c:dLbls>
        <c:gapWidth val="219"/>
        <c:overlap val="-27"/>
        <c:axId val="570324576"/>
        <c:axId val="571280928"/>
      </c:barChart>
      <c:catAx>
        <c:axId val="570324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71280928"/>
        <c:crosses val="autoZero"/>
        <c:auto val="1"/>
        <c:lblAlgn val="ctr"/>
        <c:lblOffset val="100"/>
        <c:noMultiLvlLbl val="0"/>
      </c:catAx>
      <c:valAx>
        <c:axId val="571280928"/>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Number of Hospitalizations</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crossAx val="5703245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b="1"/>
              <a:t>Non-Fatal Injury Emergency Department (ED) Visits by Payer Source in Florida, 2022</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rgbClr val="00A0AF"/>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Tables!$J$11:$J$15</c:f>
              <c:strCache>
                <c:ptCount val="5"/>
                <c:pt idx="0">
                  <c:v>Commercial Insurance</c:v>
                </c:pt>
                <c:pt idx="1">
                  <c:v>Self-Pay/Under-Insured</c:v>
                </c:pt>
                <c:pt idx="2">
                  <c:v>Medicaid</c:v>
                </c:pt>
                <c:pt idx="3">
                  <c:v>Medicare</c:v>
                </c:pt>
                <c:pt idx="4">
                  <c:v>Other</c:v>
                </c:pt>
              </c:strCache>
            </c:strRef>
          </c:cat>
          <c:val>
            <c:numRef>
              <c:f>Tables!$K$11:$K$15</c:f>
              <c:numCache>
                <c:formatCode>#######0</c:formatCode>
                <c:ptCount val="5"/>
                <c:pt idx="0">
                  <c:v>4631</c:v>
                </c:pt>
                <c:pt idx="1">
                  <c:v>3140</c:v>
                </c:pt>
                <c:pt idx="2">
                  <c:v>1678</c:v>
                </c:pt>
                <c:pt idx="3">
                  <c:v>819</c:v>
                </c:pt>
                <c:pt idx="4">
                  <c:v>483</c:v>
                </c:pt>
              </c:numCache>
            </c:numRef>
          </c:val>
          <c:extLst>
            <c:ext xmlns:c16="http://schemas.microsoft.com/office/drawing/2014/chart" uri="{C3380CC4-5D6E-409C-BE32-E72D297353CC}">
              <c16:uniqueId val="{00000000-B95C-4833-B4DB-502ABA96D90D}"/>
            </c:ext>
          </c:extLst>
        </c:ser>
        <c:dLbls>
          <c:dLblPos val="outEnd"/>
          <c:showLegendKey val="0"/>
          <c:showVal val="1"/>
          <c:showCatName val="0"/>
          <c:showSerName val="0"/>
          <c:showPercent val="0"/>
          <c:showBubbleSize val="0"/>
        </c:dLbls>
        <c:gapWidth val="219"/>
        <c:overlap val="-27"/>
        <c:axId val="705258064"/>
        <c:axId val="712913104"/>
      </c:barChart>
      <c:catAx>
        <c:axId val="70525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12913104"/>
        <c:crosses val="autoZero"/>
        <c:auto val="1"/>
        <c:lblAlgn val="ctr"/>
        <c:lblOffset val="100"/>
        <c:noMultiLvlLbl val="0"/>
      </c:catAx>
      <c:valAx>
        <c:axId val="712913104"/>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Number of ED Visits</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crossAx val="70525806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0.01706</cdr:x>
      <cdr:y>0.87791</cdr:y>
    </cdr:from>
    <cdr:to>
      <cdr:x>0.18089</cdr:x>
      <cdr:y>1</cdr:y>
    </cdr:to>
    <cdr:sp macro="" textlink="">
      <cdr:nvSpPr>
        <cdr:cNvPr id="2" name="TextBox 1">
          <a:extLst xmlns:a="http://schemas.openxmlformats.org/drawingml/2006/main">
            <a:ext uri="{FF2B5EF4-FFF2-40B4-BE49-F238E27FC236}">
              <a16:creationId xmlns:a16="http://schemas.microsoft.com/office/drawing/2014/main" id="{4587EF5A-94E4-4A7E-A3B6-49E2CB5E3483}"/>
            </a:ext>
          </a:extLst>
        </cdr:cNvPr>
        <cdr:cNvSpPr txBox="1"/>
      </cdr:nvSpPr>
      <cdr:spPr>
        <a:xfrm xmlns:a="http://schemas.openxmlformats.org/drawingml/2006/main">
          <a:off x="95250" y="2876550"/>
          <a:ext cx="914400" cy="4000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0.00683</cdr:x>
      <cdr:y>0.87003</cdr:y>
    </cdr:from>
    <cdr:to>
      <cdr:x>1</cdr:x>
      <cdr:y>1</cdr:y>
    </cdr:to>
    <cdr:sp macro="" textlink="">
      <cdr:nvSpPr>
        <cdr:cNvPr id="3" name="TextBox 2">
          <a:extLst xmlns:a="http://schemas.openxmlformats.org/drawingml/2006/main">
            <a:ext uri="{FF2B5EF4-FFF2-40B4-BE49-F238E27FC236}">
              <a16:creationId xmlns:a16="http://schemas.microsoft.com/office/drawing/2014/main" id="{222CB356-9BC6-4C96-A21B-76AA545D3DBD}"/>
            </a:ext>
          </a:extLst>
        </cdr:cNvPr>
        <cdr:cNvSpPr txBox="1"/>
      </cdr:nvSpPr>
      <cdr:spPr>
        <a:xfrm xmlns:a="http://schemas.openxmlformats.org/drawingml/2006/main">
          <a:off x="49117" y="3124201"/>
          <a:ext cx="7142258" cy="46672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i="1">
              <a:effectLst/>
              <a:latin typeface="+mn-lt"/>
              <a:ea typeface="+mn-ea"/>
              <a:cs typeface="+mn-cs"/>
            </a:rPr>
            <a:t>For</a:t>
          </a:r>
          <a:r>
            <a:rPr lang="en-US" sz="1100" i="1" baseline="0">
              <a:effectLst/>
              <a:latin typeface="+mn-lt"/>
              <a:ea typeface="+mn-ea"/>
              <a:cs typeface="+mn-cs"/>
            </a:rPr>
            <a:t> hospitalizations and ED visits, the results are based on new injury surveillance criteria from the Council </a:t>
          </a:r>
          <a:endParaRPr lang="en-US">
            <a:effectLst/>
          </a:endParaRPr>
        </a:p>
        <a:p xmlns:a="http://schemas.openxmlformats.org/drawingml/2006/main">
          <a:r>
            <a:rPr lang="en-US" sz="1100" i="1" baseline="0">
              <a:effectLst/>
              <a:latin typeface="+mn-lt"/>
              <a:ea typeface="+mn-ea"/>
              <a:cs typeface="+mn-cs"/>
            </a:rPr>
            <a:t>of State and Territorial Epidemiologists (CSTE) ICD-10-CM Injury Surveillance Toolkit starting July 2019.</a:t>
          </a:r>
          <a:r>
            <a:rPr lang="en-US" sz="1100" i="1" baseline="30000">
              <a:effectLst/>
              <a:latin typeface="+mn-lt"/>
              <a:ea typeface="+mn-ea"/>
              <a:cs typeface="+mn-cs"/>
            </a:rPr>
            <a:t>2</a:t>
          </a:r>
          <a:endParaRPr lang="en-US">
            <a:effectLst/>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EB68C081FD3C4BB8DBD060B16A2FAE" ma:contentTypeVersion="12" ma:contentTypeDescription="Create a new document." ma:contentTypeScope="" ma:versionID="f4e2515292dffa92d0e5db834ef16321">
  <xsd:schema xmlns:xsd="http://www.w3.org/2001/XMLSchema" xmlns:xs="http://www.w3.org/2001/XMLSchema" xmlns:p="http://schemas.microsoft.com/office/2006/metadata/properties" xmlns:ns3="95aa3261-09b1-43cf-9cb8-d6f81c1041d3" xmlns:ns4="2332de55-4c53-45e3-ae4f-25b9e370f3a6" targetNamespace="http://schemas.microsoft.com/office/2006/metadata/properties" ma:root="true" ma:fieldsID="7a22323632c67f117f369e9401245209" ns3:_="" ns4:_="">
    <xsd:import namespace="95aa3261-09b1-43cf-9cb8-d6f81c1041d3"/>
    <xsd:import namespace="2332de55-4c53-45e3-ae4f-25b9e370f3a6"/>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a3261-09b1-43cf-9cb8-d6f81c1041d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32de55-4c53-45e3-ae4f-25b9e370f3a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63D299-B91A-476C-8207-3F67FE561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a3261-09b1-43cf-9cb8-d6f81c1041d3"/>
    <ds:schemaRef ds:uri="2332de55-4c53-45e3-ae4f-25b9e370f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16536-9142-4E42-B773-0A84BBEA1551}">
  <ds:schemaRefs>
    <ds:schemaRef ds:uri="http://schemas.microsoft.com/sharepoint/v3/contenttype/forms"/>
  </ds:schemaRefs>
</ds:datastoreItem>
</file>

<file path=customXml/itemProps3.xml><?xml version="1.0" encoding="utf-8"?>
<ds:datastoreItem xmlns:ds="http://schemas.openxmlformats.org/officeDocument/2006/customXml" ds:itemID="{B9052C7E-3A99-402D-8FAD-1D826D328B3F}">
  <ds:schemaRefs>
    <ds:schemaRef ds:uri="http://schemas.openxmlformats.org/officeDocument/2006/bibliography"/>
  </ds:schemaRefs>
</ds:datastoreItem>
</file>

<file path=customXml/itemProps4.xml><?xml version="1.0" encoding="utf-8"?>
<ds:datastoreItem xmlns:ds="http://schemas.openxmlformats.org/officeDocument/2006/customXml" ds:itemID="{6DAB2FCD-BF7F-4EC0-87A3-EF90E60B76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855</Words>
  <Characters>4874</Characters>
  <Application>Microsoft Office Word</Application>
  <DocSecurity>0</DocSecurity>
  <Lines>40</Lines>
  <Paragraphs>11</Paragraphs>
  <ScaleCrop>false</ScaleCrop>
  <Company>Florida Department of Health</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Herter, Blake</dc:creator>
  <cp:lastModifiedBy>Diblanda, Alexis</cp:lastModifiedBy>
  <cp:revision>32</cp:revision>
  <cp:lastPrinted>2021-10-04T16:07:00Z</cp:lastPrinted>
  <dcterms:created xsi:type="dcterms:W3CDTF">2023-01-06T19:29:00Z</dcterms:created>
  <dcterms:modified xsi:type="dcterms:W3CDTF">2023-12-06T21:50:00Z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0x01010030EB68C081FD3C4BB8DBD060B16A2FAE</vt:lpwstr>
  </property>
</Properties>
</file>