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F191" w14:textId="25CB6DE4" w:rsidR="00E13899" w:rsidRPr="00FA37E5" w:rsidRDefault="0056666C" w:rsidP="001268FE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Where can I find the application form for the quality system evaluation?</w:t>
      </w:r>
    </w:p>
    <w:p w14:paraId="08438685" w14:textId="2B2F5EC0" w:rsidR="00953CFF" w:rsidRPr="002A0B1F" w:rsidRDefault="00953CFF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 xml:space="preserve">The application form is not available on-line. It is provided by the Traffic Engineering Research Lab </w:t>
      </w:r>
      <w:r w:rsidR="00016276">
        <w:rPr>
          <w:rFonts w:ascii="Arial Narrow" w:hAnsi="Arial Narrow" w:cs="Arial"/>
          <w:sz w:val="24"/>
          <w:szCs w:val="24"/>
        </w:rPr>
        <w:t xml:space="preserve">(TERL) </w:t>
      </w:r>
      <w:r w:rsidRPr="002A0B1F">
        <w:rPr>
          <w:rFonts w:ascii="Arial Narrow" w:hAnsi="Arial Narrow" w:cs="Arial"/>
          <w:sz w:val="24"/>
          <w:szCs w:val="24"/>
        </w:rPr>
        <w:t>via e-mail.</w:t>
      </w:r>
    </w:p>
    <w:p w14:paraId="4A9C824C" w14:textId="5D89BE39" w:rsidR="00E37C71" w:rsidRPr="00FA37E5" w:rsidRDefault="0056666C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What are your quality system requirements?</w:t>
      </w:r>
    </w:p>
    <w:p w14:paraId="08536E39" w14:textId="0C3F4653" w:rsidR="00953CFF" w:rsidRPr="002A0B1F" w:rsidRDefault="00B67423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Requirements are defined in </w:t>
      </w:r>
      <w:r w:rsidRPr="002A0B1F">
        <w:rPr>
          <w:rFonts w:ascii="Arial Narrow" w:hAnsi="Arial Narrow" w:cs="Arial"/>
          <w:b/>
          <w:bCs/>
          <w:sz w:val="24"/>
          <w:szCs w:val="24"/>
        </w:rPr>
        <w:t>Section PCH-06</w:t>
      </w:r>
      <w:r w:rsidRPr="002A0B1F">
        <w:rPr>
          <w:rFonts w:ascii="Arial Narrow" w:hAnsi="Arial Narrow" w:cs="Arial"/>
          <w:sz w:val="24"/>
          <w:szCs w:val="24"/>
        </w:rPr>
        <w:t xml:space="preserve"> of the </w:t>
      </w:r>
      <w:hyperlink r:id="rId10" w:history="1">
        <w:r w:rsidRPr="002A0B1F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002A0B1F">
        <w:rPr>
          <w:rFonts w:ascii="Arial Narrow" w:hAnsi="Arial Narrow" w:cs="Arial"/>
          <w:sz w:val="24"/>
          <w:szCs w:val="24"/>
        </w:rPr>
        <w:t>.</w:t>
      </w:r>
      <w:r w:rsidR="00AA6B63">
        <w:rPr>
          <w:rFonts w:ascii="Arial Narrow" w:hAnsi="Arial Narrow" w:cs="Arial"/>
          <w:sz w:val="24"/>
          <w:szCs w:val="24"/>
        </w:rPr>
        <w:t xml:space="preserve"> They</w:t>
      </w:r>
      <w:r w:rsidR="00953CFF" w:rsidRPr="002A0B1F">
        <w:rPr>
          <w:rFonts w:ascii="Arial Narrow" w:hAnsi="Arial Narrow" w:cs="Arial"/>
          <w:sz w:val="24"/>
          <w:szCs w:val="24"/>
        </w:rPr>
        <w:t xml:space="preserve"> are based on the </w:t>
      </w:r>
      <w:r w:rsidR="00016276">
        <w:rPr>
          <w:rFonts w:ascii="Arial Narrow" w:hAnsi="Arial Narrow" w:cs="Arial"/>
          <w:sz w:val="24"/>
          <w:szCs w:val="24"/>
        </w:rPr>
        <w:t>International Organization for Standardization (</w:t>
      </w:r>
      <w:r w:rsidR="00953CFF" w:rsidRPr="002A0B1F">
        <w:rPr>
          <w:rFonts w:ascii="Arial Narrow" w:hAnsi="Arial Narrow" w:cs="Arial"/>
          <w:sz w:val="24"/>
          <w:szCs w:val="24"/>
        </w:rPr>
        <w:t>ISO</w:t>
      </w:r>
      <w:r w:rsidR="00016276">
        <w:rPr>
          <w:rFonts w:ascii="Arial Narrow" w:hAnsi="Arial Narrow" w:cs="Arial"/>
          <w:sz w:val="24"/>
          <w:szCs w:val="24"/>
        </w:rPr>
        <w:t>)</w:t>
      </w:r>
      <w:r w:rsidR="00953CFF" w:rsidRPr="002A0B1F">
        <w:rPr>
          <w:rFonts w:ascii="Arial Narrow" w:hAnsi="Arial Narrow" w:cs="Arial"/>
          <w:sz w:val="24"/>
          <w:szCs w:val="24"/>
        </w:rPr>
        <w:t xml:space="preserve"> 9001 standard. </w:t>
      </w:r>
    </w:p>
    <w:p w14:paraId="2C97FDD2" w14:textId="278F3708" w:rsidR="0056666C" w:rsidRPr="00FA37E5" w:rsidRDefault="0056666C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What if my company is not ISO 9001 certified?</w:t>
      </w:r>
    </w:p>
    <w:p w14:paraId="3C3EF790" w14:textId="3A80916E" w:rsidR="00953CFF" w:rsidRPr="002A0B1F" w:rsidRDefault="00953CFF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 xml:space="preserve">There is no requirement for companies to be ISO 9001 certified in order to have their product listed on the </w:t>
      </w:r>
      <w:r w:rsidR="00016276">
        <w:rPr>
          <w:rFonts w:ascii="Arial Narrow" w:hAnsi="Arial Narrow" w:cs="Arial"/>
          <w:sz w:val="24"/>
          <w:szCs w:val="24"/>
        </w:rPr>
        <w:t>Approved Product List (</w:t>
      </w:r>
      <w:r w:rsidRPr="002A0B1F">
        <w:rPr>
          <w:rFonts w:ascii="Arial Narrow" w:hAnsi="Arial Narrow" w:cs="Arial"/>
          <w:sz w:val="24"/>
          <w:szCs w:val="24"/>
        </w:rPr>
        <w:t>APL</w:t>
      </w:r>
      <w:r w:rsidR="00016276">
        <w:rPr>
          <w:rFonts w:ascii="Arial Narrow" w:hAnsi="Arial Narrow" w:cs="Arial"/>
          <w:sz w:val="24"/>
          <w:szCs w:val="24"/>
        </w:rPr>
        <w:t>)</w:t>
      </w:r>
      <w:r w:rsidRPr="002A0B1F">
        <w:rPr>
          <w:rFonts w:ascii="Arial Narrow" w:hAnsi="Arial Narrow" w:cs="Arial"/>
          <w:sz w:val="24"/>
          <w:szCs w:val="24"/>
        </w:rPr>
        <w:t xml:space="preserve">. However, companies must conduct internal quality audits, as specified in </w:t>
      </w:r>
      <w:r w:rsidRPr="002A0B1F">
        <w:rPr>
          <w:rFonts w:ascii="Arial Narrow" w:hAnsi="Arial Narrow" w:cs="Arial"/>
          <w:b/>
          <w:bCs/>
          <w:sz w:val="24"/>
          <w:szCs w:val="24"/>
        </w:rPr>
        <w:t>Section PCH-06</w:t>
      </w:r>
      <w:r w:rsidRPr="002A0B1F">
        <w:rPr>
          <w:rFonts w:ascii="Arial Narrow" w:hAnsi="Arial Narrow" w:cs="Arial"/>
          <w:sz w:val="24"/>
          <w:szCs w:val="24"/>
        </w:rPr>
        <w:t xml:space="preserve"> of the </w:t>
      </w:r>
      <w:hyperlink r:id="rId11" w:history="1">
        <w:r w:rsidRPr="002A0B1F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002A0B1F">
        <w:rPr>
          <w:rFonts w:ascii="Arial Narrow" w:hAnsi="Arial Narrow" w:cs="Arial"/>
          <w:sz w:val="24"/>
          <w:szCs w:val="24"/>
        </w:rPr>
        <w:t>.</w:t>
      </w:r>
    </w:p>
    <w:p w14:paraId="06F5BD35" w14:textId="6F7EFE3F" w:rsidR="0056666C" w:rsidRPr="00FA37E5" w:rsidRDefault="0056666C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Which facilities need to have their quality system evaluated?</w:t>
      </w:r>
    </w:p>
    <w:p w14:paraId="13899281" w14:textId="77777777" w:rsidR="00953CFF" w:rsidRPr="002A0B1F" w:rsidRDefault="00953CFF" w:rsidP="00953CFF">
      <w:pPr>
        <w:rPr>
          <w:rFonts w:ascii="Arial Narrow" w:hAnsi="Arial Narrow" w:cs="Arial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>Facilities of interest are those responsible for the following activities:</w:t>
      </w:r>
    </w:p>
    <w:p w14:paraId="1FC61D48" w14:textId="77777777" w:rsidR="00953CFF" w:rsidRPr="002A0B1F" w:rsidRDefault="00953CFF" w:rsidP="00953CFF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>Design and development of APL products,</w:t>
      </w:r>
    </w:p>
    <w:p w14:paraId="0E5E1266" w14:textId="77777777" w:rsidR="00953CFF" w:rsidRPr="002A0B1F" w:rsidRDefault="00953CFF" w:rsidP="00953CFF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>Manufacturing of APL products (</w:t>
      </w:r>
      <w:r w:rsidRPr="002A0B1F">
        <w:rPr>
          <w:rFonts w:ascii="Arial Narrow" w:hAnsi="Arial Narrow" w:cs="Arial"/>
          <w:sz w:val="24"/>
          <w:szCs w:val="24"/>
          <w:u w:val="single"/>
        </w:rPr>
        <w:t>only</w:t>
      </w:r>
      <w:r w:rsidRPr="002A0B1F">
        <w:rPr>
          <w:rFonts w:ascii="Arial Narrow" w:hAnsi="Arial Narrow" w:cs="Arial"/>
          <w:sz w:val="24"/>
          <w:szCs w:val="24"/>
        </w:rPr>
        <w:t xml:space="preserve"> final assemblies, </w:t>
      </w:r>
      <w:r w:rsidRPr="002A0B1F">
        <w:rPr>
          <w:rFonts w:ascii="Arial Narrow" w:hAnsi="Arial Narrow" w:cs="Arial"/>
          <w:sz w:val="24"/>
          <w:szCs w:val="24"/>
          <w:u w:val="single"/>
        </w:rPr>
        <w:t>not</w:t>
      </w:r>
      <w:r w:rsidRPr="002A0B1F">
        <w:rPr>
          <w:rFonts w:ascii="Arial Narrow" w:hAnsi="Arial Narrow" w:cs="Arial"/>
          <w:sz w:val="24"/>
          <w:szCs w:val="24"/>
        </w:rPr>
        <w:t xml:space="preserve"> parts suppliers)</w:t>
      </w:r>
    </w:p>
    <w:p w14:paraId="3873C923" w14:textId="77777777" w:rsidR="00953CFF" w:rsidRPr="002A0B1F" w:rsidRDefault="00953CFF" w:rsidP="00953CFF">
      <w:pPr>
        <w:pStyle w:val="ListParagraph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>Production testing (</w:t>
      </w:r>
      <w:r w:rsidRPr="002A0B1F">
        <w:rPr>
          <w:rFonts w:ascii="Arial Narrow" w:hAnsi="Arial Narrow" w:cs="Arial"/>
          <w:sz w:val="24"/>
          <w:szCs w:val="24"/>
          <w:u w:val="single"/>
        </w:rPr>
        <w:t>not</w:t>
      </w:r>
      <w:r w:rsidRPr="002A0B1F">
        <w:rPr>
          <w:rFonts w:ascii="Arial Narrow" w:hAnsi="Arial Narrow" w:cs="Arial"/>
          <w:sz w:val="24"/>
          <w:szCs w:val="24"/>
        </w:rPr>
        <w:t xml:space="preserve"> third-party testing) of APL products, and </w:t>
      </w:r>
    </w:p>
    <w:p w14:paraId="75ECABD9" w14:textId="583D0849" w:rsidR="00953CFF" w:rsidRPr="002A0B1F" w:rsidRDefault="00953CFF" w:rsidP="008D6F2C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 Narrow" w:hAnsi="Arial Narrow" w:cs="Arial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>Customer service of APL products</w:t>
      </w:r>
    </w:p>
    <w:p w14:paraId="1E1EFE24" w14:textId="0DFE7871" w:rsidR="0056666C" w:rsidRPr="00FA37E5" w:rsidRDefault="0056666C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My information is confidential. Can I be exempted from providing it?</w:t>
      </w:r>
    </w:p>
    <w:p w14:paraId="765F3F2B" w14:textId="70FE012A" w:rsidR="00953CFF" w:rsidRPr="002A0B1F" w:rsidRDefault="00953CFF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>No, the information must still be provided. However, before doing so, the information may be marked as a “</w:t>
      </w:r>
      <w:r w:rsidRPr="002A0B1F">
        <w:rPr>
          <w:rFonts w:ascii="Arial Narrow" w:hAnsi="Arial Narrow" w:cs="Arial"/>
          <w:b/>
          <w:bCs/>
          <w:sz w:val="24"/>
          <w:szCs w:val="24"/>
        </w:rPr>
        <w:t>trade secret</w:t>
      </w:r>
      <w:r w:rsidRPr="002A0B1F">
        <w:rPr>
          <w:rFonts w:ascii="Arial Narrow" w:hAnsi="Arial Narrow" w:cs="Arial"/>
          <w:sz w:val="24"/>
          <w:szCs w:val="24"/>
        </w:rPr>
        <w:t>” or “</w:t>
      </w:r>
      <w:r w:rsidRPr="002A0B1F">
        <w:rPr>
          <w:rFonts w:ascii="Arial Narrow" w:hAnsi="Arial Narrow" w:cs="Arial"/>
          <w:b/>
          <w:bCs/>
          <w:sz w:val="24"/>
          <w:szCs w:val="24"/>
        </w:rPr>
        <w:t>confidential</w:t>
      </w:r>
      <w:r w:rsidRPr="002A0B1F">
        <w:rPr>
          <w:rFonts w:ascii="Arial Narrow" w:hAnsi="Arial Narrow" w:cs="Arial"/>
          <w:sz w:val="24"/>
          <w:szCs w:val="24"/>
        </w:rPr>
        <w:t>” in accordance with Florida Statutes, as applicable. More information can be found under the “</w:t>
      </w:r>
      <w:r w:rsidRPr="002A0B1F">
        <w:rPr>
          <w:rFonts w:ascii="Arial Narrow" w:hAnsi="Arial Narrow" w:cs="Arial"/>
          <w:b/>
          <w:bCs/>
          <w:sz w:val="24"/>
          <w:szCs w:val="24"/>
        </w:rPr>
        <w:t>Confidentiality</w:t>
      </w:r>
      <w:r w:rsidRPr="002A0B1F">
        <w:rPr>
          <w:rFonts w:ascii="Arial Narrow" w:hAnsi="Arial Narrow" w:cs="Arial"/>
          <w:sz w:val="24"/>
          <w:szCs w:val="24"/>
        </w:rPr>
        <w:t xml:space="preserve">” heading in </w:t>
      </w:r>
      <w:r w:rsidRPr="002A0B1F">
        <w:rPr>
          <w:rFonts w:ascii="Arial Narrow" w:hAnsi="Arial Narrow" w:cs="Arial"/>
          <w:b/>
          <w:bCs/>
          <w:sz w:val="24"/>
          <w:szCs w:val="24"/>
        </w:rPr>
        <w:t>Section PCH-</w:t>
      </w:r>
      <w:r w:rsidR="00B02A43">
        <w:rPr>
          <w:rFonts w:ascii="Arial Narrow" w:hAnsi="Arial Narrow" w:cs="Arial"/>
          <w:b/>
          <w:bCs/>
          <w:sz w:val="24"/>
          <w:szCs w:val="24"/>
        </w:rPr>
        <w:t>10</w:t>
      </w:r>
      <w:r w:rsidRPr="002A0B1F">
        <w:rPr>
          <w:rFonts w:ascii="Arial Narrow" w:hAnsi="Arial Narrow" w:cs="Arial"/>
          <w:sz w:val="24"/>
          <w:szCs w:val="24"/>
        </w:rPr>
        <w:t xml:space="preserve"> of the </w:t>
      </w:r>
      <w:hyperlink r:id="rId12" w:history="1">
        <w:r w:rsidRPr="002A0B1F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002A0B1F">
        <w:rPr>
          <w:rFonts w:ascii="Arial Narrow" w:hAnsi="Arial Narrow" w:cs="Arial"/>
          <w:sz w:val="24"/>
          <w:szCs w:val="24"/>
        </w:rPr>
        <w:t>.</w:t>
      </w:r>
    </w:p>
    <w:p w14:paraId="29A84E32" w14:textId="7A067C2E" w:rsidR="0056666C" w:rsidRPr="00FA37E5" w:rsidRDefault="0056666C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Can you sign a non-disclosure agreement?</w:t>
      </w:r>
    </w:p>
    <w:p w14:paraId="65D6F901" w14:textId="5B7F914E" w:rsidR="00953CFF" w:rsidRPr="002A0B1F" w:rsidRDefault="00953CFF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 xml:space="preserve">No, the </w:t>
      </w:r>
      <w:r w:rsidR="00016276">
        <w:rPr>
          <w:rFonts w:ascii="Arial Narrow" w:hAnsi="Arial Narrow" w:cs="Arial"/>
          <w:sz w:val="24"/>
          <w:szCs w:val="24"/>
        </w:rPr>
        <w:t>TERL</w:t>
      </w:r>
      <w:r w:rsidRPr="002A0B1F">
        <w:rPr>
          <w:rFonts w:ascii="Arial Narrow" w:hAnsi="Arial Narrow" w:cs="Arial"/>
          <w:sz w:val="24"/>
          <w:szCs w:val="24"/>
        </w:rPr>
        <w:t xml:space="preserve"> is not authorized to sign non-disclosure agreements as indicated under the “</w:t>
      </w:r>
      <w:r w:rsidRPr="002A0B1F">
        <w:rPr>
          <w:rFonts w:ascii="Arial Narrow" w:hAnsi="Arial Narrow" w:cs="Arial"/>
          <w:b/>
          <w:bCs/>
          <w:sz w:val="24"/>
          <w:szCs w:val="24"/>
        </w:rPr>
        <w:t>Confidentiality</w:t>
      </w:r>
      <w:r w:rsidRPr="002A0B1F">
        <w:rPr>
          <w:rFonts w:ascii="Arial Narrow" w:hAnsi="Arial Narrow" w:cs="Arial"/>
          <w:sz w:val="24"/>
          <w:szCs w:val="24"/>
        </w:rPr>
        <w:t xml:space="preserve">” heading in </w:t>
      </w:r>
      <w:r w:rsidRPr="002A0B1F">
        <w:rPr>
          <w:rFonts w:ascii="Arial Narrow" w:hAnsi="Arial Narrow" w:cs="Arial"/>
          <w:b/>
          <w:bCs/>
          <w:sz w:val="24"/>
          <w:szCs w:val="24"/>
        </w:rPr>
        <w:t>Section PCH-</w:t>
      </w:r>
      <w:r w:rsidR="007F44D2">
        <w:rPr>
          <w:rFonts w:ascii="Arial Narrow" w:hAnsi="Arial Narrow" w:cs="Arial"/>
          <w:b/>
          <w:bCs/>
          <w:sz w:val="24"/>
          <w:szCs w:val="24"/>
        </w:rPr>
        <w:t>10</w:t>
      </w:r>
      <w:r w:rsidRPr="002A0B1F">
        <w:rPr>
          <w:rFonts w:ascii="Arial Narrow" w:hAnsi="Arial Narrow" w:cs="Arial"/>
          <w:sz w:val="24"/>
          <w:szCs w:val="24"/>
        </w:rPr>
        <w:t xml:space="preserve"> of the </w:t>
      </w:r>
      <w:hyperlink r:id="rId13" w:history="1">
        <w:r w:rsidRPr="002A0B1F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002A0B1F">
        <w:rPr>
          <w:rFonts w:ascii="Arial Narrow" w:hAnsi="Arial Narrow" w:cs="Arial"/>
          <w:sz w:val="24"/>
          <w:szCs w:val="24"/>
        </w:rPr>
        <w:t>.</w:t>
      </w:r>
    </w:p>
    <w:p w14:paraId="2CE85930" w14:textId="53912993" w:rsidR="0056666C" w:rsidRPr="00FA37E5" w:rsidRDefault="0056666C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What if my accepted quality system changes?</w:t>
      </w:r>
    </w:p>
    <w:p w14:paraId="02F4D994" w14:textId="47F650A7" w:rsidR="00953CFF" w:rsidRPr="002A0B1F" w:rsidRDefault="00953CFF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 xml:space="preserve">Notify the </w:t>
      </w:r>
      <w:r w:rsidR="00016276">
        <w:rPr>
          <w:rFonts w:ascii="Arial Narrow" w:hAnsi="Arial Narrow" w:cs="Arial"/>
          <w:sz w:val="24"/>
          <w:szCs w:val="24"/>
        </w:rPr>
        <w:t>TERL</w:t>
      </w:r>
      <w:r w:rsidRPr="002A0B1F">
        <w:rPr>
          <w:rFonts w:ascii="Arial Narrow" w:hAnsi="Arial Narrow" w:cs="Arial"/>
          <w:sz w:val="24"/>
          <w:szCs w:val="24"/>
        </w:rPr>
        <w:t>.  Specific changes to the quality system will result in another evaluation. These specific changes are listed under the “</w:t>
      </w:r>
      <w:r w:rsidRPr="002A0B1F">
        <w:rPr>
          <w:rFonts w:ascii="Arial Narrow" w:hAnsi="Arial Narrow" w:cs="Arial"/>
          <w:b/>
          <w:bCs/>
          <w:sz w:val="24"/>
          <w:szCs w:val="24"/>
        </w:rPr>
        <w:t>Evaluation Triggers</w:t>
      </w:r>
      <w:r w:rsidRPr="002A0B1F">
        <w:rPr>
          <w:rFonts w:ascii="Arial Narrow" w:hAnsi="Arial Narrow" w:cs="Arial"/>
          <w:sz w:val="24"/>
          <w:szCs w:val="24"/>
        </w:rPr>
        <w:t xml:space="preserve">” heading in </w:t>
      </w:r>
      <w:r w:rsidRPr="002A0B1F">
        <w:rPr>
          <w:rFonts w:ascii="Arial Narrow" w:hAnsi="Arial Narrow" w:cs="Arial"/>
          <w:b/>
          <w:bCs/>
          <w:sz w:val="24"/>
          <w:szCs w:val="24"/>
        </w:rPr>
        <w:t>Section</w:t>
      </w:r>
      <w:r w:rsidRPr="002A0B1F">
        <w:rPr>
          <w:rFonts w:ascii="Arial Narrow" w:hAnsi="Arial Narrow" w:cs="Arial"/>
          <w:sz w:val="24"/>
          <w:szCs w:val="24"/>
        </w:rPr>
        <w:t xml:space="preserve"> </w:t>
      </w:r>
      <w:r w:rsidRPr="002A0B1F">
        <w:rPr>
          <w:rFonts w:ascii="Arial Narrow" w:hAnsi="Arial Narrow" w:cs="Arial"/>
          <w:b/>
          <w:bCs/>
          <w:sz w:val="24"/>
          <w:szCs w:val="24"/>
        </w:rPr>
        <w:t>PCH-05</w:t>
      </w:r>
      <w:r w:rsidRPr="002A0B1F">
        <w:rPr>
          <w:rFonts w:ascii="Arial Narrow" w:hAnsi="Arial Narrow" w:cs="Arial"/>
          <w:sz w:val="24"/>
          <w:szCs w:val="24"/>
        </w:rPr>
        <w:t xml:space="preserve"> of the </w:t>
      </w:r>
      <w:hyperlink r:id="rId14" w:history="1">
        <w:r w:rsidRPr="002A0B1F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002A0B1F">
        <w:rPr>
          <w:rFonts w:ascii="Arial Narrow" w:hAnsi="Arial Narrow" w:cs="Arial"/>
          <w:sz w:val="24"/>
          <w:szCs w:val="24"/>
        </w:rPr>
        <w:t xml:space="preserve">.  </w:t>
      </w:r>
    </w:p>
    <w:p w14:paraId="588E2F93" w14:textId="7F68FD7B" w:rsidR="0056666C" w:rsidRPr="00FA37E5" w:rsidRDefault="0056666C" w:rsidP="0056666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I’ve already gone through requalification. Why do I need a quality system re-evaluation?</w:t>
      </w:r>
    </w:p>
    <w:p w14:paraId="79D14DB1" w14:textId="6D9E82CC" w:rsidR="00953CFF" w:rsidRPr="002A0B1F" w:rsidRDefault="00953CFF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002A0B1F">
        <w:rPr>
          <w:rFonts w:ascii="Arial Narrow" w:hAnsi="Arial Narrow" w:cs="Arial"/>
          <w:sz w:val="24"/>
          <w:szCs w:val="24"/>
        </w:rPr>
        <w:t>Requalification and quality system re-evaluation are two different processes. Requalification pertains to the APL product. Quality system re-evaluation pertains to the vendor’s quality management system.</w:t>
      </w:r>
    </w:p>
    <w:p w14:paraId="1A0693CC" w14:textId="77777777" w:rsidR="00E37C71" w:rsidRDefault="00E37C71" w:rsidP="006C3EA6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16F51CC1" w14:textId="3DA3304E" w:rsidR="006C3EA6" w:rsidRPr="006C3EA6" w:rsidRDefault="00801DF9" w:rsidP="00801DF9">
      <w:pPr>
        <w:tabs>
          <w:tab w:val="left" w:pos="11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sectPr w:rsidR="006C3EA6" w:rsidRPr="006C3EA6" w:rsidSect="009516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974B" w14:textId="77777777" w:rsidR="00951689" w:rsidRDefault="00951689" w:rsidP="00734434">
      <w:pPr>
        <w:spacing w:after="0" w:line="240" w:lineRule="auto"/>
      </w:pPr>
      <w:r>
        <w:separator/>
      </w:r>
    </w:p>
  </w:endnote>
  <w:endnote w:type="continuationSeparator" w:id="0">
    <w:p w14:paraId="2F8A5E93" w14:textId="77777777" w:rsidR="00951689" w:rsidRDefault="00951689" w:rsidP="00734434">
      <w:pPr>
        <w:spacing w:after="0" w:line="240" w:lineRule="auto"/>
      </w:pPr>
      <w:r>
        <w:continuationSeparator/>
      </w:r>
    </w:p>
  </w:endnote>
  <w:endnote w:type="continuationNotice" w:id="1">
    <w:p w14:paraId="3C749DC5" w14:textId="77777777" w:rsidR="00951689" w:rsidRDefault="00951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DB10" w14:textId="587ECC76" w:rsidR="00A9206D" w:rsidRDefault="00A96886">
    <w:pPr>
      <w:pStyle w:val="Footer"/>
    </w:pPr>
    <w:r>
      <w:t>Effective 11/16/2021</w:t>
    </w:r>
    <w:r w:rsidR="00A9206D">
      <w:ptab w:relativeTo="margin" w:alignment="center" w:leader="none"/>
    </w:r>
    <w:r w:rsidR="00A9206D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88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26274" w14:textId="1376B74B" w:rsidR="0056666C" w:rsidRDefault="00A96886" w:rsidP="000E2A38">
        <w:pPr>
          <w:pStyle w:val="Footer"/>
        </w:pPr>
        <w:r>
          <w:t xml:space="preserve">Effective </w:t>
        </w:r>
        <w:r>
          <w:rPr>
            <w:noProof/>
          </w:rPr>
          <w:t>11/16/2021</w:t>
        </w:r>
        <w:r w:rsidR="0056666C">
          <w:rPr>
            <w:noProof/>
          </w:rPr>
          <w:tab/>
        </w:r>
        <w:r w:rsidR="0056666C">
          <w:rPr>
            <w:noProof/>
          </w:rPr>
          <w:tab/>
        </w:r>
      </w:p>
    </w:sdtContent>
  </w:sdt>
  <w:p w14:paraId="3FBA3700" w14:textId="0F0AFCD6" w:rsidR="00734434" w:rsidRDefault="00734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1BBA" w14:textId="1ADE6A6E" w:rsidR="00A9206D" w:rsidRDefault="00A96886">
    <w:pPr>
      <w:pStyle w:val="Footer"/>
    </w:pPr>
    <w:r>
      <w:t xml:space="preserve">Effective </w:t>
    </w:r>
    <w:r w:rsidR="00801DF9">
      <w:t>03</w:t>
    </w:r>
    <w:r>
      <w:t>/</w:t>
    </w:r>
    <w:r w:rsidR="00801DF9">
      <w:t>25</w:t>
    </w:r>
    <w:r>
      <w:t>/202</w:t>
    </w:r>
    <w:r w:rsidR="002859FD">
      <w:t>4</w:t>
    </w:r>
    <w:r w:rsidR="00011460" w:rsidRPr="00011460">
      <w:ptab w:relativeTo="margin" w:alignment="center" w:leader="none"/>
    </w:r>
    <w:r w:rsidR="00011460" w:rsidRPr="0001146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4020" w14:textId="77777777" w:rsidR="00951689" w:rsidRDefault="00951689" w:rsidP="00734434">
      <w:pPr>
        <w:spacing w:after="0" w:line="240" w:lineRule="auto"/>
      </w:pPr>
      <w:r>
        <w:separator/>
      </w:r>
    </w:p>
  </w:footnote>
  <w:footnote w:type="continuationSeparator" w:id="0">
    <w:p w14:paraId="3C3CD3B5" w14:textId="77777777" w:rsidR="00951689" w:rsidRDefault="00951689" w:rsidP="00734434">
      <w:pPr>
        <w:spacing w:after="0" w:line="240" w:lineRule="auto"/>
      </w:pPr>
      <w:r>
        <w:continuationSeparator/>
      </w:r>
    </w:p>
  </w:footnote>
  <w:footnote w:type="continuationNotice" w:id="1">
    <w:p w14:paraId="08A35355" w14:textId="77777777" w:rsidR="00951689" w:rsidRDefault="009516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0"/>
    </w:tblGrid>
    <w:tr w:rsidR="002A0B1F" w14:paraId="6AA23E57" w14:textId="77777777" w:rsidTr="00A41086">
      <w:trPr>
        <w:trHeight w:val="576"/>
      </w:trPr>
      <w:tc>
        <w:tcPr>
          <w:tcW w:w="10890" w:type="dxa"/>
          <w:shd w:val="clear" w:color="auto" w:fill="BF8F00" w:themeFill="accent4" w:themeFillShade="BF"/>
          <w:vAlign w:val="center"/>
        </w:tcPr>
        <w:p w14:paraId="7FB8ABC2" w14:textId="5AB4D030" w:rsidR="002A0B1F" w:rsidRPr="009F0FB6" w:rsidRDefault="00DD1CBB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3: Product Evaluation</w:t>
          </w:r>
        </w:p>
      </w:tc>
    </w:tr>
  </w:tbl>
  <w:p w14:paraId="72CFCFF8" w14:textId="77777777" w:rsidR="002A0B1F" w:rsidRDefault="002A0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7AEC" w14:textId="2C63BDE4" w:rsidR="002A0B1F" w:rsidRDefault="002A0B1F">
    <w:pPr>
      <w:pStyle w:val="Header"/>
    </w:pPr>
  </w:p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10980"/>
    </w:tblGrid>
    <w:tr w:rsidR="002A0B1F" w14:paraId="265F36E6" w14:textId="77777777" w:rsidTr="00A41086">
      <w:trPr>
        <w:trHeight w:val="576"/>
      </w:trPr>
      <w:tc>
        <w:tcPr>
          <w:tcW w:w="1098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D66A89C" w14:textId="5548A60C" w:rsidR="002A0B1F" w:rsidRPr="009F0FB6" w:rsidRDefault="00A075F4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2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2A0B1F" w:rsidRPr="009F0FB6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Q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uality System Evaluation</w:t>
          </w:r>
        </w:p>
      </w:tc>
    </w:tr>
  </w:tbl>
  <w:p w14:paraId="5FA49D3B" w14:textId="77777777" w:rsidR="002A0B1F" w:rsidRDefault="002A0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shd w:val="clear" w:color="auto" w:fill="FFD966" w:themeFill="accent4" w:themeFillTint="99"/>
      <w:tblLook w:val="04A0" w:firstRow="1" w:lastRow="0" w:firstColumn="1" w:lastColumn="0" w:noHBand="0" w:noVBand="1"/>
    </w:tblPr>
    <w:tblGrid>
      <w:gridCol w:w="10890"/>
    </w:tblGrid>
    <w:tr w:rsidR="002A0B1F" w14:paraId="37B35126" w14:textId="77777777" w:rsidTr="00A41086">
      <w:trPr>
        <w:trHeight w:val="576"/>
      </w:trPr>
      <w:tc>
        <w:tcPr>
          <w:tcW w:w="1089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16CD850" w14:textId="799AFECF" w:rsidR="002A0B1F" w:rsidRPr="009F0FB6" w:rsidRDefault="00E928D8" w:rsidP="001268FE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Step </w:t>
          </w:r>
          <w:r w:rsidR="00653516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2</w:t>
          </w: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653516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Quality System Evaluation</w:t>
          </w:r>
        </w:p>
      </w:tc>
    </w:tr>
  </w:tbl>
  <w:p w14:paraId="4CC02E0B" w14:textId="0F2D6D02" w:rsidR="00653516" w:rsidRDefault="0065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C68"/>
    <w:multiLevelType w:val="hybridMultilevel"/>
    <w:tmpl w:val="BEBEFE92"/>
    <w:lvl w:ilvl="0" w:tplc="E6784B0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D238D"/>
    <w:multiLevelType w:val="hybridMultilevel"/>
    <w:tmpl w:val="2250D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67695"/>
    <w:multiLevelType w:val="hybridMultilevel"/>
    <w:tmpl w:val="EC228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B40CC9"/>
    <w:multiLevelType w:val="hybridMultilevel"/>
    <w:tmpl w:val="748E0A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26EB9"/>
    <w:multiLevelType w:val="hybridMultilevel"/>
    <w:tmpl w:val="E82205DC"/>
    <w:lvl w:ilvl="0" w:tplc="DEA03A0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72606"/>
    <w:multiLevelType w:val="hybridMultilevel"/>
    <w:tmpl w:val="D5A26240"/>
    <w:lvl w:ilvl="0" w:tplc="6090D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07245">
    <w:abstractNumId w:val="3"/>
  </w:num>
  <w:num w:numId="2" w16cid:durableId="1651473810">
    <w:abstractNumId w:val="2"/>
  </w:num>
  <w:num w:numId="3" w16cid:durableId="1177420958">
    <w:abstractNumId w:val="1"/>
  </w:num>
  <w:num w:numId="4" w16cid:durableId="1319112239">
    <w:abstractNumId w:val="5"/>
  </w:num>
  <w:num w:numId="5" w16cid:durableId="149101050">
    <w:abstractNumId w:val="4"/>
  </w:num>
  <w:num w:numId="6" w16cid:durableId="99433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6"/>
    <w:rsid w:val="0000015B"/>
    <w:rsid w:val="00011460"/>
    <w:rsid w:val="0001205C"/>
    <w:rsid w:val="00016276"/>
    <w:rsid w:val="000214AA"/>
    <w:rsid w:val="00022707"/>
    <w:rsid w:val="0005731A"/>
    <w:rsid w:val="00062616"/>
    <w:rsid w:val="00062E80"/>
    <w:rsid w:val="00063E24"/>
    <w:rsid w:val="00067169"/>
    <w:rsid w:val="000B619E"/>
    <w:rsid w:val="000C10B1"/>
    <w:rsid w:val="000E2A38"/>
    <w:rsid w:val="000E5994"/>
    <w:rsid w:val="000E5DBF"/>
    <w:rsid w:val="001268FE"/>
    <w:rsid w:val="00130BF7"/>
    <w:rsid w:val="00163B48"/>
    <w:rsid w:val="0016465A"/>
    <w:rsid w:val="00165C95"/>
    <w:rsid w:val="001663CF"/>
    <w:rsid w:val="00170D51"/>
    <w:rsid w:val="00174074"/>
    <w:rsid w:val="00190415"/>
    <w:rsid w:val="001B2AA0"/>
    <w:rsid w:val="001C0CD1"/>
    <w:rsid w:val="001C6EF3"/>
    <w:rsid w:val="001D7F6A"/>
    <w:rsid w:val="001E7850"/>
    <w:rsid w:val="001F10B6"/>
    <w:rsid w:val="002118D0"/>
    <w:rsid w:val="00212CAA"/>
    <w:rsid w:val="00223DB1"/>
    <w:rsid w:val="00227E93"/>
    <w:rsid w:val="00240FC8"/>
    <w:rsid w:val="002461C2"/>
    <w:rsid w:val="002461F8"/>
    <w:rsid w:val="00261346"/>
    <w:rsid w:val="00263D67"/>
    <w:rsid w:val="002651AF"/>
    <w:rsid w:val="00277F1B"/>
    <w:rsid w:val="00281E6F"/>
    <w:rsid w:val="002859FD"/>
    <w:rsid w:val="002A0B1F"/>
    <w:rsid w:val="002B4AEF"/>
    <w:rsid w:val="002F62BE"/>
    <w:rsid w:val="00314135"/>
    <w:rsid w:val="0032609F"/>
    <w:rsid w:val="00327FD0"/>
    <w:rsid w:val="00330980"/>
    <w:rsid w:val="00361A37"/>
    <w:rsid w:val="003639CF"/>
    <w:rsid w:val="00363C59"/>
    <w:rsid w:val="00366243"/>
    <w:rsid w:val="00377C98"/>
    <w:rsid w:val="003B0DD9"/>
    <w:rsid w:val="003B2857"/>
    <w:rsid w:val="003C4554"/>
    <w:rsid w:val="003D2F8D"/>
    <w:rsid w:val="003D6A7A"/>
    <w:rsid w:val="003D7D7A"/>
    <w:rsid w:val="004073B3"/>
    <w:rsid w:val="00420E72"/>
    <w:rsid w:val="004B0851"/>
    <w:rsid w:val="004C154F"/>
    <w:rsid w:val="004D7DE5"/>
    <w:rsid w:val="004E5CD9"/>
    <w:rsid w:val="0054447C"/>
    <w:rsid w:val="00545E07"/>
    <w:rsid w:val="0056666C"/>
    <w:rsid w:val="0057031E"/>
    <w:rsid w:val="005710D5"/>
    <w:rsid w:val="00595783"/>
    <w:rsid w:val="005A6D31"/>
    <w:rsid w:val="006058B4"/>
    <w:rsid w:val="00611BA3"/>
    <w:rsid w:val="00611D6C"/>
    <w:rsid w:val="0061223C"/>
    <w:rsid w:val="00637BFC"/>
    <w:rsid w:val="00650286"/>
    <w:rsid w:val="00653516"/>
    <w:rsid w:val="00667AF9"/>
    <w:rsid w:val="006728AA"/>
    <w:rsid w:val="00680314"/>
    <w:rsid w:val="00692814"/>
    <w:rsid w:val="00694634"/>
    <w:rsid w:val="006B3C59"/>
    <w:rsid w:val="006B7229"/>
    <w:rsid w:val="006C3EA6"/>
    <w:rsid w:val="006D3262"/>
    <w:rsid w:val="00725A03"/>
    <w:rsid w:val="00734039"/>
    <w:rsid w:val="00734434"/>
    <w:rsid w:val="00736627"/>
    <w:rsid w:val="007469DF"/>
    <w:rsid w:val="00756190"/>
    <w:rsid w:val="00762C47"/>
    <w:rsid w:val="007702E7"/>
    <w:rsid w:val="007A6A8C"/>
    <w:rsid w:val="007B56CB"/>
    <w:rsid w:val="007C1BBC"/>
    <w:rsid w:val="007C5B14"/>
    <w:rsid w:val="007D79A5"/>
    <w:rsid w:val="007E6AB0"/>
    <w:rsid w:val="007F44D2"/>
    <w:rsid w:val="00801DF9"/>
    <w:rsid w:val="00803FDD"/>
    <w:rsid w:val="008158AB"/>
    <w:rsid w:val="00817C29"/>
    <w:rsid w:val="00817C54"/>
    <w:rsid w:val="00825B94"/>
    <w:rsid w:val="0084221E"/>
    <w:rsid w:val="008A080D"/>
    <w:rsid w:val="008A570B"/>
    <w:rsid w:val="008C4C90"/>
    <w:rsid w:val="008C4DDC"/>
    <w:rsid w:val="008D6F2C"/>
    <w:rsid w:val="00916CD8"/>
    <w:rsid w:val="0092324E"/>
    <w:rsid w:val="00930F9A"/>
    <w:rsid w:val="00943310"/>
    <w:rsid w:val="00951689"/>
    <w:rsid w:val="00953CFF"/>
    <w:rsid w:val="0098766C"/>
    <w:rsid w:val="0099538E"/>
    <w:rsid w:val="009A55B6"/>
    <w:rsid w:val="009A5A2A"/>
    <w:rsid w:val="009B4A46"/>
    <w:rsid w:val="009B5F0A"/>
    <w:rsid w:val="009C3C1E"/>
    <w:rsid w:val="009C4E87"/>
    <w:rsid w:val="009F0FB6"/>
    <w:rsid w:val="00A075F4"/>
    <w:rsid w:val="00A156FB"/>
    <w:rsid w:val="00A163AC"/>
    <w:rsid w:val="00A41086"/>
    <w:rsid w:val="00A44512"/>
    <w:rsid w:val="00A53141"/>
    <w:rsid w:val="00A66522"/>
    <w:rsid w:val="00A83F26"/>
    <w:rsid w:val="00A9206D"/>
    <w:rsid w:val="00A96886"/>
    <w:rsid w:val="00AA6B63"/>
    <w:rsid w:val="00AB6235"/>
    <w:rsid w:val="00AD5108"/>
    <w:rsid w:val="00AE162A"/>
    <w:rsid w:val="00AE2DA3"/>
    <w:rsid w:val="00B02A43"/>
    <w:rsid w:val="00B02EAF"/>
    <w:rsid w:val="00B16BE9"/>
    <w:rsid w:val="00B24CAC"/>
    <w:rsid w:val="00B47311"/>
    <w:rsid w:val="00B56374"/>
    <w:rsid w:val="00B67423"/>
    <w:rsid w:val="00B71A82"/>
    <w:rsid w:val="00B965F6"/>
    <w:rsid w:val="00B969F7"/>
    <w:rsid w:val="00BB2840"/>
    <w:rsid w:val="00BC30D2"/>
    <w:rsid w:val="00BD37E8"/>
    <w:rsid w:val="00C12F23"/>
    <w:rsid w:val="00C16737"/>
    <w:rsid w:val="00C22E0B"/>
    <w:rsid w:val="00C2516C"/>
    <w:rsid w:val="00C3178A"/>
    <w:rsid w:val="00C459DC"/>
    <w:rsid w:val="00C502FD"/>
    <w:rsid w:val="00C56A86"/>
    <w:rsid w:val="00C65C2C"/>
    <w:rsid w:val="00C831D0"/>
    <w:rsid w:val="00C936B2"/>
    <w:rsid w:val="00CA7E77"/>
    <w:rsid w:val="00CB2CE8"/>
    <w:rsid w:val="00CD226B"/>
    <w:rsid w:val="00CD5B9D"/>
    <w:rsid w:val="00D103AA"/>
    <w:rsid w:val="00D34DE0"/>
    <w:rsid w:val="00D607BF"/>
    <w:rsid w:val="00D86BBA"/>
    <w:rsid w:val="00D97A81"/>
    <w:rsid w:val="00DA13D4"/>
    <w:rsid w:val="00DA48C2"/>
    <w:rsid w:val="00DA5518"/>
    <w:rsid w:val="00DA56A5"/>
    <w:rsid w:val="00DB7C31"/>
    <w:rsid w:val="00DD1CBB"/>
    <w:rsid w:val="00DD7E3B"/>
    <w:rsid w:val="00E12C36"/>
    <w:rsid w:val="00E13899"/>
    <w:rsid w:val="00E37C71"/>
    <w:rsid w:val="00E51FAB"/>
    <w:rsid w:val="00E55B05"/>
    <w:rsid w:val="00E64BCF"/>
    <w:rsid w:val="00E64C7D"/>
    <w:rsid w:val="00E77769"/>
    <w:rsid w:val="00E84088"/>
    <w:rsid w:val="00E928D8"/>
    <w:rsid w:val="00EB6582"/>
    <w:rsid w:val="00EC0760"/>
    <w:rsid w:val="00EC0B1D"/>
    <w:rsid w:val="00EF1A26"/>
    <w:rsid w:val="00F11AEB"/>
    <w:rsid w:val="00F70888"/>
    <w:rsid w:val="00F96D50"/>
    <w:rsid w:val="00FA37E5"/>
    <w:rsid w:val="00FB0410"/>
    <w:rsid w:val="00FD3356"/>
    <w:rsid w:val="00FD4C97"/>
    <w:rsid w:val="00FE0736"/>
    <w:rsid w:val="00FE1993"/>
    <w:rsid w:val="00FE1D16"/>
    <w:rsid w:val="082EA3EA"/>
    <w:rsid w:val="0A74DF99"/>
    <w:rsid w:val="0B2BBEDA"/>
    <w:rsid w:val="167AFABC"/>
    <w:rsid w:val="19DD6376"/>
    <w:rsid w:val="2DE9DB88"/>
    <w:rsid w:val="31A218DF"/>
    <w:rsid w:val="348B7763"/>
    <w:rsid w:val="35989489"/>
    <w:rsid w:val="41CF0A23"/>
    <w:rsid w:val="57F9457D"/>
    <w:rsid w:val="664D3936"/>
    <w:rsid w:val="6EAEA742"/>
    <w:rsid w:val="7B35F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DD73"/>
  <w15:chartTrackingRefBased/>
  <w15:docId w15:val="{98E822B7-95E8-4BCA-8F07-EFB13D3C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41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32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7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34"/>
  </w:style>
  <w:style w:type="paragraph" w:styleId="Footer">
    <w:name w:val="footer"/>
    <w:basedOn w:val="Normal"/>
    <w:link w:val="Foot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34"/>
  </w:style>
  <w:style w:type="paragraph" w:styleId="Revision">
    <w:name w:val="Revision"/>
    <w:hidden/>
    <w:uiPriority w:val="99"/>
    <w:semiHidden/>
    <w:rsid w:val="00B96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dot.gov/traffic/traf-sys/terl-pch.s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dot.gov/traffic/traf-sys/terl-pch.s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ot.gov/traffic/traf-sys/terl-pch.sht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fdot.gov/traffic/traf-sys/terl-pch.s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dot.gov/traffic/traf-sys/terl-pch.s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f4eff64f08026a1415b9efb433123659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28f4b730e8f8f3edde126e4c434138a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href="/teams/TrafficEngineeringResearchLab/Lists/Document%20Review%20History/AllItems.aspx?FilterField1=DocumentID&amp;amp;FilterValue1=4862"&gt;History&lt;/a&gt;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876E2177-24E5-4FFB-9902-74D59CCC8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9BA98-DF31-46E3-AEDC-6B98D5241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85D36-A7A3-44BC-A2A5-5D06CE3BE5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229276-0242-43fd-ae1c-9005d8cb82af"/>
    <ds:schemaRef ds:uri="b143206f-a859-4af7-99ad-262ed23c3b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28</cp:revision>
  <dcterms:created xsi:type="dcterms:W3CDTF">2021-11-16T21:50:00Z</dcterms:created>
  <dcterms:modified xsi:type="dcterms:W3CDTF">2024-03-27T18:43:00Z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Rev">
    <vt:lpwstr>NA</vt:lpwstr>
  </property>
  <property fmtid="{D5CDD505-2E9C-101B-9397-08002B2CF9AE}" pid="4" name="Document Originator">
    <vt:lpwstr>1213;#Burleson, Armelle</vt:lpwstr>
  </property>
  <property fmtid="{D5CDD505-2E9C-101B-9397-08002B2CF9AE}" pid="5" name="Final Approver">
    <vt:lpwstr>18;#Vollmer, Derek</vt:lpwstr>
  </property>
  <property fmtid="{D5CDD505-2E9C-101B-9397-08002B2CF9AE}" pid="6" name="Reviewer 3">
    <vt:lpwstr/>
  </property>
  <property fmtid="{D5CDD505-2E9C-101B-9397-08002B2CF9AE}" pid="7" name="Reviewer 2">
    <vt:lpwstr/>
  </property>
  <property fmtid="{D5CDD505-2E9C-101B-9397-08002B2CF9AE}" pid="8" name="Reviewer 1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