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D2335" w14:textId="77777777" w:rsidR="00F240E6" w:rsidRPr="00F240E6" w:rsidRDefault="00F240E6" w:rsidP="00F240E6">
      <w:pPr>
        <w:spacing w:after="0" w:line="240" w:lineRule="auto"/>
        <w:jc w:val="center"/>
        <w:rPr>
          <w:szCs w:val="24"/>
        </w:rPr>
      </w:pPr>
      <w:r w:rsidRPr="00F240E6">
        <w:rPr>
          <w:szCs w:val="24"/>
        </w:rPr>
        <w:t>October 27, 2020</w:t>
      </w:r>
    </w:p>
    <w:p w14:paraId="52230F11" w14:textId="77777777" w:rsidR="00F240E6" w:rsidRDefault="00F240E6" w:rsidP="00F240E6">
      <w:pPr>
        <w:spacing w:after="0" w:line="240" w:lineRule="auto"/>
        <w:rPr>
          <w:b/>
          <w:bCs/>
          <w:szCs w:val="24"/>
        </w:rPr>
      </w:pPr>
    </w:p>
    <w:p w14:paraId="5978C152" w14:textId="37BC695E" w:rsidR="00F240E6" w:rsidRPr="00D17218" w:rsidRDefault="00F240E6" w:rsidP="00F240E6">
      <w:pPr>
        <w:spacing w:after="0" w:line="240" w:lineRule="auto"/>
        <w:rPr>
          <w:b/>
          <w:bCs/>
          <w:szCs w:val="24"/>
        </w:rPr>
      </w:pPr>
      <w:r>
        <w:rPr>
          <w:b/>
          <w:bCs/>
          <w:szCs w:val="24"/>
        </w:rPr>
        <w:t>RE: Low Speed Vehicles and Information Request</w:t>
      </w:r>
    </w:p>
    <w:p w14:paraId="089D492C" w14:textId="77777777" w:rsidR="00F240E6" w:rsidRDefault="00F240E6" w:rsidP="00F240E6">
      <w:pPr>
        <w:spacing w:after="0" w:line="240" w:lineRule="auto"/>
        <w:rPr>
          <w:szCs w:val="24"/>
        </w:rPr>
      </w:pPr>
    </w:p>
    <w:p w14:paraId="150CE36B" w14:textId="77777777" w:rsidR="00F240E6" w:rsidRDefault="00F240E6" w:rsidP="00F240E6">
      <w:pPr>
        <w:spacing w:after="0"/>
      </w:pPr>
      <w:r>
        <w:t>Dear Stakeholders:</w:t>
      </w:r>
    </w:p>
    <w:p w14:paraId="2A7D4FD2" w14:textId="77777777" w:rsidR="00F240E6" w:rsidRDefault="00F240E6" w:rsidP="00F240E6">
      <w:pPr>
        <w:spacing w:after="0"/>
      </w:pPr>
    </w:p>
    <w:p w14:paraId="246BFDDD" w14:textId="77777777" w:rsidR="00F240E6" w:rsidRDefault="00F240E6" w:rsidP="00F240E6">
      <w:pPr>
        <w:spacing w:after="0"/>
      </w:pPr>
      <w:r>
        <w:t xml:space="preserve">FDOT encourages </w:t>
      </w:r>
      <w:proofErr w:type="gramStart"/>
      <w:r>
        <w:t>publicly-funded</w:t>
      </w:r>
      <w:proofErr w:type="gramEnd"/>
      <w:r>
        <w:t xml:space="preserve"> transportation providers throughout the state to consider innovative options to provide enhanced mobility to decrease traffic congestion, provide cost-effective service, and meet consumer demand. As always, public safety is at the forefront of FDOT’s mission. As such, we are providing the attached document to serve as a resource for transportation providers as they consider the safety risks of operating or contracting with providers to offer service with low speed vehicles. </w:t>
      </w:r>
    </w:p>
    <w:p w14:paraId="5DF6C134" w14:textId="77777777" w:rsidR="00F240E6" w:rsidRDefault="00F240E6" w:rsidP="00F240E6">
      <w:pPr>
        <w:spacing w:after="0"/>
      </w:pPr>
    </w:p>
    <w:p w14:paraId="5E5ED163" w14:textId="77777777" w:rsidR="00F240E6" w:rsidRPr="00D17218" w:rsidRDefault="00F240E6" w:rsidP="00F240E6">
      <w:pPr>
        <w:rPr>
          <w:lang w:val="en"/>
        </w:rPr>
      </w:pPr>
      <w:r>
        <w:t>The attached document applies strictly to low speed vehicles as defined by</w:t>
      </w:r>
      <w:r>
        <w:rPr>
          <w:lang w:val="en"/>
        </w:rPr>
        <w:t xml:space="preserve"> the </w:t>
      </w:r>
      <w:r w:rsidRPr="00E75DF5">
        <w:rPr>
          <w:lang w:val="en"/>
        </w:rPr>
        <w:t>National Highway Traffic Safety</w:t>
      </w:r>
      <w:r>
        <w:rPr>
          <w:lang w:val="en"/>
        </w:rPr>
        <w:t xml:space="preserve"> </w:t>
      </w:r>
      <w:r w:rsidRPr="00E75DF5">
        <w:rPr>
          <w:lang w:val="en"/>
        </w:rPr>
        <w:t>Administration</w:t>
      </w:r>
      <w:r>
        <w:rPr>
          <w:lang w:val="en"/>
        </w:rPr>
        <w:t xml:space="preserve"> (NHTSA). According to this definition, low speed vehicles are  </w:t>
      </w:r>
      <w:r w:rsidRPr="00E754EE">
        <w:rPr>
          <w:lang w:val="en"/>
        </w:rPr>
        <w:t>4-wheeled motor vehicle</w:t>
      </w:r>
      <w:r>
        <w:rPr>
          <w:lang w:val="en"/>
        </w:rPr>
        <w:t>s</w:t>
      </w:r>
      <w:r w:rsidRPr="00E754EE">
        <w:rPr>
          <w:lang w:val="en"/>
        </w:rPr>
        <w:t xml:space="preserve"> </w:t>
      </w:r>
      <w:r>
        <w:rPr>
          <w:lang w:val="en"/>
        </w:rPr>
        <w:t xml:space="preserve">with a </w:t>
      </w:r>
      <w:r w:rsidRPr="00E754EE">
        <w:rPr>
          <w:lang w:val="en"/>
        </w:rPr>
        <w:t>top speed greater than 20 miles per hour, but not greater than 25 miles per hour</w:t>
      </w:r>
      <w:r>
        <w:rPr>
          <w:lang w:val="en"/>
        </w:rPr>
        <w:t xml:space="preserve"> and </w:t>
      </w:r>
      <w:r>
        <w:t xml:space="preserve">a </w:t>
      </w:r>
      <w:r w:rsidRPr="00A20AD0">
        <w:rPr>
          <w:lang w:val="en"/>
        </w:rPr>
        <w:t xml:space="preserve">gross vehicle weight rating (GVWR) </w:t>
      </w:r>
      <w:r>
        <w:rPr>
          <w:lang w:val="en"/>
        </w:rPr>
        <w:t xml:space="preserve">of </w:t>
      </w:r>
      <w:r w:rsidRPr="00A20AD0">
        <w:rPr>
          <w:lang w:val="en"/>
        </w:rPr>
        <w:t>less than 3</w:t>
      </w:r>
      <w:r>
        <w:rPr>
          <w:lang w:val="en"/>
        </w:rPr>
        <w:t>,</w:t>
      </w:r>
      <w:r w:rsidRPr="00A20AD0">
        <w:rPr>
          <w:lang w:val="en"/>
        </w:rPr>
        <w:t xml:space="preserve">000 </w:t>
      </w:r>
      <w:r>
        <w:rPr>
          <w:lang w:val="en"/>
        </w:rPr>
        <w:t>pounds</w:t>
      </w:r>
      <w:r w:rsidRPr="00A20AD0">
        <w:rPr>
          <w:lang w:val="en"/>
        </w:rPr>
        <w:t>.</w:t>
      </w:r>
      <w:r>
        <w:rPr>
          <w:lang w:val="en"/>
        </w:rPr>
        <w:t xml:space="preserve"> We request that if you are a publicly funded transportation provider who operates or contracts with a provider to provide a different type of vehicle that operates at low-speeds, such as three-wheeled vehicles, to please contact Tony Brandin, Transit Operations Manager, at 850-414-4736 or Tony.Brandin@dot.state.fl.us. </w:t>
      </w:r>
    </w:p>
    <w:p w14:paraId="7693B993" w14:textId="77777777" w:rsidR="00F240E6" w:rsidRDefault="00F240E6" w:rsidP="00F240E6">
      <w:pPr>
        <w:spacing w:after="0"/>
      </w:pPr>
      <w:r>
        <w:t xml:space="preserve">We developed the attached information in response to the increasing popularity of low speed vehicles as an option for enhancing public transportation. We are grateful for the input of our partners at the University of South Florida Center for Urban Transportation Research and the Florida State University-Florida Agricultural and Mechanical University College of Engineering for their input and support. </w:t>
      </w:r>
    </w:p>
    <w:p w14:paraId="1C432AD9" w14:textId="77777777" w:rsidR="00F240E6" w:rsidRDefault="00F240E6" w:rsidP="00F240E6">
      <w:pPr>
        <w:spacing w:after="0"/>
      </w:pPr>
    </w:p>
    <w:p w14:paraId="57CF96C8" w14:textId="77777777" w:rsidR="00F240E6" w:rsidRDefault="00F240E6" w:rsidP="00F240E6">
      <w:pPr>
        <w:spacing w:after="0"/>
      </w:pPr>
      <w:r>
        <w:t>We look forward to continued coordination on enhanced and safe mobility.</w:t>
      </w:r>
    </w:p>
    <w:p w14:paraId="51D8493A" w14:textId="77777777" w:rsidR="00F240E6" w:rsidRDefault="00F240E6" w:rsidP="00F240E6">
      <w:pPr>
        <w:spacing w:after="0"/>
      </w:pPr>
    </w:p>
    <w:p w14:paraId="717E165A" w14:textId="77777777" w:rsidR="00F240E6" w:rsidRDefault="00F240E6" w:rsidP="00F240E6">
      <w:pPr>
        <w:spacing w:after="0"/>
      </w:pPr>
    </w:p>
    <w:p w14:paraId="0D2C6433" w14:textId="77777777" w:rsidR="00F240E6" w:rsidRDefault="00F240E6" w:rsidP="00F240E6">
      <w:pPr>
        <w:spacing w:after="0"/>
      </w:pPr>
      <w:r>
        <w:t>Sincerely,</w:t>
      </w:r>
    </w:p>
    <w:p w14:paraId="7B0CA269" w14:textId="77777777" w:rsidR="00F240E6" w:rsidRDefault="00F240E6" w:rsidP="00F240E6">
      <w:pPr>
        <w:spacing w:after="0" w:line="240" w:lineRule="auto"/>
      </w:pPr>
    </w:p>
    <w:p w14:paraId="2EBF8497" w14:textId="52413301" w:rsidR="00F240E6" w:rsidRPr="00D15B65" w:rsidRDefault="009A2CF2" w:rsidP="00F240E6">
      <w:pPr>
        <w:spacing w:after="0" w:line="240" w:lineRule="auto"/>
        <w:rPr>
          <w:rFonts w:ascii="Brush Script MT" w:hAnsi="Brush Script MT"/>
          <w:sz w:val="48"/>
          <w:szCs w:val="48"/>
        </w:rPr>
      </w:pPr>
      <w:r w:rsidRPr="009A2CF2">
        <w:rPr>
          <w:rFonts w:ascii="French Script MT" w:hAnsi="French Script MT"/>
          <w:b/>
          <w:bCs/>
          <w:sz w:val="40"/>
          <w:szCs w:val="40"/>
        </w:rPr>
        <w:t>Ashley Porter</w:t>
      </w:r>
      <w:r w:rsidR="00D15B65">
        <w:tab/>
      </w:r>
      <w:r w:rsidR="00D15B65">
        <w:tab/>
      </w:r>
      <w:r w:rsidR="00D15B65">
        <w:tab/>
      </w:r>
      <w:r w:rsidR="00D15B65">
        <w:tab/>
      </w:r>
      <w:r w:rsidR="00D15B65">
        <w:tab/>
      </w:r>
      <w:r w:rsidR="00D15B65">
        <w:tab/>
      </w:r>
      <w:r w:rsidR="00D15B65">
        <w:tab/>
      </w:r>
      <w:r w:rsidR="00D15B65" w:rsidRPr="00A804EE">
        <w:rPr>
          <w:rFonts w:ascii="Brush Script MT" w:hAnsi="Brush Script MT"/>
          <w:sz w:val="40"/>
          <w:szCs w:val="40"/>
        </w:rPr>
        <w:t>Tony Brandin</w:t>
      </w:r>
    </w:p>
    <w:p w14:paraId="044E64CF" w14:textId="77777777" w:rsidR="00F240E6" w:rsidRDefault="00F240E6" w:rsidP="00F240E6">
      <w:pPr>
        <w:spacing w:after="0" w:line="240" w:lineRule="auto"/>
      </w:pPr>
    </w:p>
    <w:p w14:paraId="4E7E0568" w14:textId="77777777" w:rsidR="00F240E6" w:rsidRDefault="00F240E6" w:rsidP="00F240E6">
      <w:pPr>
        <w:spacing w:after="0" w:line="240" w:lineRule="auto"/>
      </w:pPr>
      <w:r>
        <w:t>Ashley Porter</w:t>
      </w:r>
      <w:r>
        <w:tab/>
      </w:r>
      <w:r>
        <w:tab/>
      </w:r>
      <w:r>
        <w:tab/>
      </w:r>
      <w:r>
        <w:tab/>
      </w:r>
      <w:r>
        <w:tab/>
      </w:r>
      <w:r>
        <w:tab/>
      </w:r>
      <w:r>
        <w:tab/>
      </w:r>
      <w:r>
        <w:tab/>
        <w:t>Tony Brandin</w:t>
      </w:r>
    </w:p>
    <w:p w14:paraId="53A24710" w14:textId="77777777" w:rsidR="00F240E6" w:rsidRPr="00B205CE" w:rsidRDefault="00F240E6" w:rsidP="00F240E6">
      <w:pPr>
        <w:spacing w:after="0" w:line="240" w:lineRule="auto"/>
      </w:pPr>
      <w:r>
        <w:t>Transit Safety Programs Manager</w:t>
      </w:r>
      <w:r>
        <w:tab/>
      </w:r>
      <w:r>
        <w:tab/>
      </w:r>
      <w:r>
        <w:tab/>
      </w:r>
      <w:r>
        <w:tab/>
      </w:r>
      <w:r>
        <w:tab/>
        <w:t>Transit Operations Manager</w:t>
      </w:r>
    </w:p>
    <w:p w14:paraId="6C9B70A5" w14:textId="77777777" w:rsidR="00F240E6" w:rsidRDefault="00F240E6" w:rsidP="00F240E6">
      <w:pPr>
        <w:pStyle w:val="Heading1"/>
        <w:numPr>
          <w:ilvl w:val="0"/>
          <w:numId w:val="0"/>
        </w:numPr>
      </w:pPr>
    </w:p>
    <w:p w14:paraId="26E4B8CC" w14:textId="77777777" w:rsidR="00F240E6" w:rsidRDefault="00F240E6">
      <w:pPr>
        <w:rPr>
          <w:b/>
          <w:bCs/>
          <w:sz w:val="24"/>
          <w:szCs w:val="24"/>
        </w:rPr>
      </w:pPr>
      <w:r>
        <w:br w:type="page"/>
      </w:r>
    </w:p>
    <w:p w14:paraId="18751D07" w14:textId="223D5B4F" w:rsidR="00275213" w:rsidRPr="00F91B3D" w:rsidRDefault="00275213" w:rsidP="004642F3">
      <w:pPr>
        <w:pStyle w:val="Heading1"/>
      </w:pPr>
      <w:r w:rsidRPr="00F91B3D">
        <w:lastRenderedPageBreak/>
        <w:t>Introduction</w:t>
      </w:r>
    </w:p>
    <w:p w14:paraId="57BD802C" w14:textId="19E33770" w:rsidR="003F5D8D" w:rsidRDefault="003F5D8D" w:rsidP="00A72217">
      <w:r>
        <w:t xml:space="preserve">The </w:t>
      </w:r>
      <w:r w:rsidRPr="00123276">
        <w:t>FDOT</w:t>
      </w:r>
      <w:r>
        <w:t xml:space="preserve"> Transit Office</w:t>
      </w:r>
      <w:r w:rsidRPr="00123276">
        <w:t xml:space="preserve"> </w:t>
      </w:r>
      <w:r>
        <w:t xml:space="preserve">offers </w:t>
      </w:r>
      <w:r w:rsidRPr="00123276">
        <w:t>trans</w:t>
      </w:r>
      <w:r>
        <w:t>portation providers</w:t>
      </w:r>
      <w:r w:rsidRPr="00123276">
        <w:t xml:space="preserve"> information to assist with effectively navigating the </w:t>
      </w:r>
      <w:r>
        <w:t xml:space="preserve">decision to operate or contract with operators to utilize low speed vehicles to transport the public or clients. </w:t>
      </w:r>
    </w:p>
    <w:p w14:paraId="38AE0F34" w14:textId="53142E8E" w:rsidR="00960EDD" w:rsidRDefault="008D3396" w:rsidP="00A72217">
      <w:pPr>
        <w:rPr>
          <w:lang w:val="en"/>
        </w:rPr>
      </w:pPr>
      <w:r>
        <w:t xml:space="preserve">Low-speed vehicles </w:t>
      </w:r>
      <w:r w:rsidR="00553247">
        <w:t>(</w:t>
      </w:r>
      <w:r w:rsidR="00C07AF5">
        <w:rPr>
          <w:lang w:val="en"/>
        </w:rPr>
        <w:t>LSV</w:t>
      </w:r>
      <w:r w:rsidR="00553247">
        <w:rPr>
          <w:lang w:val="en"/>
        </w:rPr>
        <w:t>)</w:t>
      </w:r>
      <w:r w:rsidR="00C07AF5">
        <w:rPr>
          <w:lang w:val="en"/>
        </w:rPr>
        <w:t xml:space="preserve"> are small</w:t>
      </w:r>
      <w:r w:rsidR="00D008B2">
        <w:rPr>
          <w:lang w:val="en"/>
        </w:rPr>
        <w:t xml:space="preserve"> </w:t>
      </w:r>
      <w:r w:rsidR="00537238">
        <w:rPr>
          <w:lang w:val="en"/>
        </w:rPr>
        <w:t>powered</w:t>
      </w:r>
      <w:r w:rsidR="00CD494F">
        <w:rPr>
          <w:lang w:val="en"/>
        </w:rPr>
        <w:t xml:space="preserve"> (usually electric)</w:t>
      </w:r>
      <w:r w:rsidR="00537238">
        <w:rPr>
          <w:lang w:val="en"/>
        </w:rPr>
        <w:t xml:space="preserve"> vehicles d</w:t>
      </w:r>
      <w:r w:rsidR="00502E4C" w:rsidRPr="002E0F88">
        <w:rPr>
          <w:lang w:val="en"/>
        </w:rPr>
        <w:t>esigned for use in controlled low-speed environments.</w:t>
      </w:r>
      <w:r w:rsidRPr="008D3396">
        <w:rPr>
          <w:lang w:val="en"/>
        </w:rPr>
        <w:t xml:space="preserve"> </w:t>
      </w:r>
      <w:r>
        <w:rPr>
          <w:lang w:val="en"/>
        </w:rPr>
        <w:t xml:space="preserve">The </w:t>
      </w:r>
      <w:r w:rsidRPr="002E0F88">
        <w:rPr>
          <w:lang w:val="en"/>
        </w:rPr>
        <w:t>LSV vehicle type was established in June 1998</w:t>
      </w:r>
      <w:r>
        <w:rPr>
          <w:lang w:val="en"/>
        </w:rPr>
        <w:t xml:space="preserve"> </w:t>
      </w:r>
      <w:bookmarkStart w:id="0" w:name="_Hlk54611298"/>
      <w:r>
        <w:rPr>
          <w:lang w:val="en"/>
        </w:rPr>
        <w:t xml:space="preserve">by the </w:t>
      </w:r>
      <w:r w:rsidRPr="00E75DF5">
        <w:rPr>
          <w:lang w:val="en"/>
        </w:rPr>
        <w:t>National Highway Traffic Safety</w:t>
      </w:r>
      <w:r>
        <w:rPr>
          <w:lang w:val="en"/>
        </w:rPr>
        <w:t xml:space="preserve"> </w:t>
      </w:r>
      <w:r w:rsidRPr="00E75DF5">
        <w:rPr>
          <w:lang w:val="en"/>
        </w:rPr>
        <w:t>Administration</w:t>
      </w:r>
      <w:r>
        <w:rPr>
          <w:lang w:val="en"/>
        </w:rPr>
        <w:t xml:space="preserve"> (NHTSA)</w:t>
      </w:r>
      <w:r w:rsidR="00866458">
        <w:rPr>
          <w:lang w:val="en"/>
        </w:rPr>
        <w:t>,</w:t>
      </w:r>
      <w:r w:rsidR="00A20033">
        <w:rPr>
          <w:lang w:val="en"/>
        </w:rPr>
        <w:t xml:space="preserve"> which defines them as </w:t>
      </w:r>
      <w:r w:rsidR="00E754EE">
        <w:rPr>
          <w:lang w:val="en"/>
        </w:rPr>
        <w:t xml:space="preserve"> </w:t>
      </w:r>
      <w:r w:rsidR="00E754EE" w:rsidRPr="00E754EE">
        <w:rPr>
          <w:lang w:val="en"/>
        </w:rPr>
        <w:t>4-wheeled motor vehicle</w:t>
      </w:r>
      <w:r w:rsidR="00866458">
        <w:rPr>
          <w:lang w:val="en"/>
        </w:rPr>
        <w:t>s</w:t>
      </w:r>
      <w:r w:rsidR="00E754EE" w:rsidRPr="00E754EE">
        <w:rPr>
          <w:lang w:val="en"/>
        </w:rPr>
        <w:t xml:space="preserve"> </w:t>
      </w:r>
      <w:r w:rsidR="00123BB7">
        <w:rPr>
          <w:lang w:val="en"/>
        </w:rPr>
        <w:t xml:space="preserve">with a </w:t>
      </w:r>
      <w:r w:rsidR="00E754EE" w:rsidRPr="00E754EE">
        <w:rPr>
          <w:lang w:val="en"/>
        </w:rPr>
        <w:t>top speed greater than 20 miles per hour, but not greater than 25 miles per hour</w:t>
      </w:r>
      <w:r w:rsidR="00A20AD0">
        <w:rPr>
          <w:lang w:val="en"/>
        </w:rPr>
        <w:t xml:space="preserve"> and </w:t>
      </w:r>
      <w:r w:rsidR="00123BB7">
        <w:t xml:space="preserve">a </w:t>
      </w:r>
      <w:r w:rsidR="00A20AD0" w:rsidRPr="00A20AD0">
        <w:rPr>
          <w:lang w:val="en"/>
        </w:rPr>
        <w:t xml:space="preserve">gross vehicle weight rating (GVWR) </w:t>
      </w:r>
      <w:r w:rsidR="00123BB7">
        <w:rPr>
          <w:lang w:val="en"/>
        </w:rPr>
        <w:t xml:space="preserve">of </w:t>
      </w:r>
      <w:r w:rsidR="00A20AD0" w:rsidRPr="00A20AD0">
        <w:rPr>
          <w:lang w:val="en"/>
        </w:rPr>
        <w:t>less than 3</w:t>
      </w:r>
      <w:r w:rsidR="00053229">
        <w:rPr>
          <w:lang w:val="en"/>
        </w:rPr>
        <w:t>,</w:t>
      </w:r>
      <w:r w:rsidR="00A20AD0" w:rsidRPr="00A20AD0">
        <w:rPr>
          <w:lang w:val="en"/>
        </w:rPr>
        <w:t xml:space="preserve">000 </w:t>
      </w:r>
      <w:r w:rsidR="00053229">
        <w:rPr>
          <w:lang w:val="en"/>
        </w:rPr>
        <w:t>pounds</w:t>
      </w:r>
      <w:r w:rsidR="00A20AD0" w:rsidRPr="00A20AD0">
        <w:rPr>
          <w:lang w:val="en"/>
        </w:rPr>
        <w:t>.</w:t>
      </w:r>
      <w:r w:rsidR="0023761E">
        <w:rPr>
          <w:lang w:val="en"/>
        </w:rPr>
        <w:t xml:space="preserve"> </w:t>
      </w:r>
    </w:p>
    <w:bookmarkEnd w:id="0"/>
    <w:p w14:paraId="79822A6A" w14:textId="78B26947" w:rsidR="00053229" w:rsidRDefault="003F5D8D" w:rsidP="00A72217">
      <w:r>
        <w:t>FDOT recognizes that s</w:t>
      </w:r>
      <w:r w:rsidRPr="00123276">
        <w:t xml:space="preserve">ome </w:t>
      </w:r>
      <w:r>
        <w:t>trans</w:t>
      </w:r>
      <w:r w:rsidR="00053229">
        <w:t>portation</w:t>
      </w:r>
      <w:r>
        <w:t xml:space="preserve"> </w:t>
      </w:r>
      <w:r w:rsidR="00053229">
        <w:t>providers</w:t>
      </w:r>
      <w:r w:rsidRPr="00123276">
        <w:t xml:space="preserve"> are </w:t>
      </w:r>
      <w:r>
        <w:t xml:space="preserve">currently </w:t>
      </w:r>
      <w:r w:rsidRPr="00123276">
        <w:t>using</w:t>
      </w:r>
      <w:r>
        <w:t xml:space="preserve"> these vehicles. These vehicles can be operated safely, however, they present unique hazards that transportation providers must fully understand and address before offering them as a transportation alternative to the public or clients. </w:t>
      </w:r>
    </w:p>
    <w:p w14:paraId="6996AC0A" w14:textId="484AD2B4" w:rsidR="0023761E" w:rsidRPr="00D938FD" w:rsidRDefault="00AC652A" w:rsidP="00A72217">
      <w:pPr>
        <w:rPr>
          <w:lang w:val="en"/>
        </w:rPr>
      </w:pPr>
      <w:r>
        <w:t xml:space="preserve">FDOT also recognizes that other types of vehicles that travel at low speeds, such as three-wheeled vehicles, may be marketed to transportation providers. This guidance is not intended to address vehicles that do not meet the above definition. FDOT will issue future guidance on the operation of these vehicles by public transportation providers. </w:t>
      </w:r>
      <w:r w:rsidR="00246AFA">
        <w:t xml:space="preserve">In the meantime, please contact FDOT if you are currently contracting with a low-speed vehicle that does not meet the NHTSA definition. </w:t>
      </w:r>
    </w:p>
    <w:p w14:paraId="1EA2B930" w14:textId="64F87A36" w:rsidR="00554BB2" w:rsidRPr="004819C6" w:rsidRDefault="002E6BCF" w:rsidP="004642F3">
      <w:pPr>
        <w:pStyle w:val="Heading1"/>
      </w:pPr>
      <w:r w:rsidRPr="003020D3">
        <w:t xml:space="preserve">Requirements </w:t>
      </w:r>
    </w:p>
    <w:p w14:paraId="17422006" w14:textId="502EC053" w:rsidR="004A6041" w:rsidRPr="00E45BA4" w:rsidRDefault="00E45BA4" w:rsidP="00DE6AB6">
      <w:pPr>
        <w:pStyle w:val="Heading2"/>
      </w:pPr>
      <w:r w:rsidRPr="00E45BA4">
        <w:t xml:space="preserve">2.1 </w:t>
      </w:r>
      <w:r w:rsidR="004A6041" w:rsidRPr="00E45BA4">
        <w:t xml:space="preserve">Federal </w:t>
      </w:r>
      <w:r w:rsidR="004A6041" w:rsidRPr="00E45BA4">
        <w:rPr>
          <w:rStyle w:val="Heading2Char"/>
          <w:b/>
          <w:bCs/>
        </w:rPr>
        <w:t>Requirements</w:t>
      </w:r>
      <w:r w:rsidR="004A6041" w:rsidRPr="00E45BA4">
        <w:t xml:space="preserve"> </w:t>
      </w:r>
    </w:p>
    <w:p w14:paraId="398D50C9" w14:textId="369314AB" w:rsidR="007D2556" w:rsidRDefault="009847EB" w:rsidP="00A72217">
      <w:r>
        <w:t>T</w:t>
      </w:r>
      <w:r w:rsidR="0078767D">
        <w:t>he NHTSA define</w:t>
      </w:r>
      <w:r w:rsidR="000E395E">
        <w:t xml:space="preserve">s a </w:t>
      </w:r>
      <w:r w:rsidR="000E395E" w:rsidRPr="007D2556">
        <w:t xml:space="preserve">"Low-speed vehicle" </w:t>
      </w:r>
      <w:r w:rsidR="0078767D">
        <w:t xml:space="preserve"> in 49 </w:t>
      </w:r>
      <w:r w:rsidR="0023761E">
        <w:t>Code of Federal Regulations (</w:t>
      </w:r>
      <w:r w:rsidR="0078767D">
        <w:t>CFR</w:t>
      </w:r>
      <w:r w:rsidR="0023761E">
        <w:t>)</w:t>
      </w:r>
      <w:r w:rsidR="0078767D">
        <w:t xml:space="preserve"> 571.3</w:t>
      </w:r>
      <w:r w:rsidR="000E395E">
        <w:t xml:space="preserve"> as</w:t>
      </w:r>
      <w:r w:rsidR="007D2556" w:rsidRPr="007D2556">
        <w:t xml:space="preserve"> any 4-wheeled motor vehicle </w:t>
      </w:r>
      <w:r w:rsidR="00123BB7">
        <w:t xml:space="preserve">with a </w:t>
      </w:r>
      <w:r w:rsidR="007D2556" w:rsidRPr="007D2556">
        <w:t>top speed greater than 20 miles per hour, but not greater than 25 miles per hour</w:t>
      </w:r>
      <w:r w:rsidR="00CA4068">
        <w:t xml:space="preserve"> with a gross vehicle weight rating (GVWR) of less than 3000 lbs.</w:t>
      </w:r>
      <w:r w:rsidR="007D2556" w:rsidRPr="007D2556">
        <w:t xml:space="preserve"> </w:t>
      </w:r>
    </w:p>
    <w:p w14:paraId="524BFB48" w14:textId="1C624EB6" w:rsidR="004D78C4" w:rsidRDefault="00A804EE" w:rsidP="00A72217">
      <w:hyperlink r:id="rId8" w:history="1">
        <w:r w:rsidR="005B3E9D" w:rsidRPr="004C2B51">
          <w:rPr>
            <w:rStyle w:val="Hyperlink"/>
          </w:rPr>
          <w:t>FMVSS 500</w:t>
        </w:r>
      </w:hyperlink>
      <w:r w:rsidR="005B3E9D" w:rsidRPr="005B3E9D">
        <w:t xml:space="preserve"> </w:t>
      </w:r>
      <w:r w:rsidR="00CE4052">
        <w:t xml:space="preserve">specifies </w:t>
      </w:r>
      <w:r w:rsidR="005B3E9D" w:rsidRPr="005B3E9D">
        <w:t xml:space="preserve">requirements </w:t>
      </w:r>
      <w:r w:rsidR="00CE4052">
        <w:t>for low-speed vehicles</w:t>
      </w:r>
      <w:r w:rsidR="00141CDA">
        <w:t xml:space="preserve"> and is </w:t>
      </w:r>
      <w:r w:rsidR="00B87423">
        <w:t>intended</w:t>
      </w:r>
      <w:r w:rsidR="00B42AAB" w:rsidRPr="00B42AAB">
        <w:t xml:space="preserve"> to ensure that low-speed vehicles operated on the public streets, roads, and highways are equipped with the minimum motor vehicle equipment appropriate for motor vehicle safety.</w:t>
      </w:r>
      <w:r w:rsidR="00141CDA">
        <w:t xml:space="preserve"> It requires the</w:t>
      </w:r>
      <w:r w:rsidR="00E63237">
        <w:t xml:space="preserve"> following safety equipment:</w:t>
      </w:r>
    </w:p>
    <w:p w14:paraId="3E51E0F9" w14:textId="66C69131" w:rsidR="00945E93" w:rsidRDefault="00945E93" w:rsidP="00A72217">
      <w:pPr>
        <w:ind w:left="720"/>
      </w:pPr>
      <w:r>
        <w:t>(1) Headlamps</w:t>
      </w:r>
    </w:p>
    <w:p w14:paraId="6CC69358" w14:textId="1F54C899" w:rsidR="00945E93" w:rsidRDefault="00945E93" w:rsidP="00A72217">
      <w:pPr>
        <w:ind w:left="720"/>
      </w:pPr>
      <w:r>
        <w:t>(2) Front and rear turn signal</w:t>
      </w:r>
      <w:r w:rsidR="00C175F5">
        <w:t xml:space="preserve"> </w:t>
      </w:r>
      <w:r>
        <w:t>lamps</w:t>
      </w:r>
    </w:p>
    <w:p w14:paraId="190F7C46" w14:textId="207E0D47" w:rsidR="00945E93" w:rsidRDefault="00945E93" w:rsidP="00A72217">
      <w:pPr>
        <w:ind w:left="720"/>
      </w:pPr>
      <w:r>
        <w:t>(3) Tail lamps</w:t>
      </w:r>
    </w:p>
    <w:p w14:paraId="021F5317" w14:textId="5DC6CC4B" w:rsidR="00945E93" w:rsidRDefault="00945E93" w:rsidP="00A72217">
      <w:pPr>
        <w:ind w:left="720"/>
      </w:pPr>
      <w:r>
        <w:t xml:space="preserve">(4) Stop </w:t>
      </w:r>
      <w:r w:rsidR="00C175F5">
        <w:t>l</w:t>
      </w:r>
      <w:r>
        <w:t>amps</w:t>
      </w:r>
    </w:p>
    <w:p w14:paraId="0AD516AC" w14:textId="52115A57" w:rsidR="00945E93" w:rsidRDefault="00945E93" w:rsidP="00A72217">
      <w:pPr>
        <w:ind w:left="720"/>
      </w:pPr>
      <w:r>
        <w:t>(5) Reflex reflectors –</w:t>
      </w:r>
      <w:r w:rsidR="008F4A92">
        <w:t xml:space="preserve"> </w:t>
      </w:r>
      <w:r>
        <w:t>red on</w:t>
      </w:r>
      <w:r w:rsidR="00C175F5">
        <w:t xml:space="preserve"> </w:t>
      </w:r>
      <w:r>
        <w:t>sides</w:t>
      </w:r>
      <w:r w:rsidR="008F4A92">
        <w:t xml:space="preserve"> and </w:t>
      </w:r>
      <w:r>
        <w:t>red rear</w:t>
      </w:r>
    </w:p>
    <w:p w14:paraId="7ECF06F9" w14:textId="20654D38" w:rsidR="00C175F5" w:rsidRDefault="00945E93" w:rsidP="00A72217">
      <w:pPr>
        <w:ind w:left="720"/>
      </w:pPr>
      <w:r>
        <w:lastRenderedPageBreak/>
        <w:t>(6) Driver side</w:t>
      </w:r>
      <w:r w:rsidR="00C77E64">
        <w:t xml:space="preserve"> exterior</w:t>
      </w:r>
      <w:r>
        <w:t xml:space="preserve"> mirror and</w:t>
      </w:r>
      <w:r w:rsidR="00C175F5">
        <w:t xml:space="preserve"> </w:t>
      </w:r>
      <w:r>
        <w:t>passenger side or interior</w:t>
      </w:r>
      <w:r w:rsidR="00C175F5">
        <w:t xml:space="preserve"> m</w:t>
      </w:r>
      <w:r>
        <w:t>irror</w:t>
      </w:r>
    </w:p>
    <w:p w14:paraId="14A12791" w14:textId="59ADE24A" w:rsidR="00661CE4" w:rsidRDefault="00661CE4" w:rsidP="00A72217">
      <w:pPr>
        <w:ind w:left="720"/>
      </w:pPr>
      <w:r>
        <w:t>(7) Parking Brake</w:t>
      </w:r>
    </w:p>
    <w:p w14:paraId="5728EA08" w14:textId="77777777" w:rsidR="00C175F5" w:rsidRDefault="00661CE4" w:rsidP="00A72217">
      <w:pPr>
        <w:ind w:left="720"/>
      </w:pPr>
      <w:r>
        <w:t>(8) Windshield AS1/AS4</w:t>
      </w:r>
      <w:r w:rsidR="00C175F5">
        <w:t xml:space="preserve"> </w:t>
      </w:r>
      <w:r>
        <w:t>(FMVSS 205)</w:t>
      </w:r>
    </w:p>
    <w:p w14:paraId="22E23935" w14:textId="619CCB1C" w:rsidR="00661CE4" w:rsidRDefault="00661CE4" w:rsidP="00A72217">
      <w:pPr>
        <w:ind w:left="720"/>
      </w:pPr>
      <w:r>
        <w:t>(9) VIN/Certification Label</w:t>
      </w:r>
    </w:p>
    <w:p w14:paraId="44EF8458" w14:textId="494A7967" w:rsidR="00945E93" w:rsidRDefault="00661CE4" w:rsidP="00A72217">
      <w:pPr>
        <w:ind w:left="720"/>
      </w:pPr>
      <w:r>
        <w:t>(10)</w:t>
      </w:r>
      <w:r w:rsidR="003655E6">
        <w:t xml:space="preserve"> </w:t>
      </w:r>
      <w:r>
        <w:t>Type 1 or Type 2 Seat</w:t>
      </w:r>
      <w:r w:rsidR="00C175F5">
        <w:t xml:space="preserve"> </w:t>
      </w:r>
      <w:r>
        <w:t xml:space="preserve">Belt (FMVSS 209) </w:t>
      </w:r>
      <w:r w:rsidR="003655E6">
        <w:t>at each designated seating position</w:t>
      </w:r>
    </w:p>
    <w:p w14:paraId="412016E0" w14:textId="4ACE3EEC" w:rsidR="00EF1246" w:rsidRDefault="00EF1246" w:rsidP="00A72217">
      <w:pPr>
        <w:ind w:left="720"/>
      </w:pPr>
      <w:r>
        <w:t>(11) Low-speed vehicles shall comply with the rear visibility requirements specified in paragraphs S6.2 of FMVSS No. 111.</w:t>
      </w:r>
    </w:p>
    <w:p w14:paraId="492047EC" w14:textId="071A7189" w:rsidR="00EF1246" w:rsidRDefault="00EF1246" w:rsidP="00A72217">
      <w:pPr>
        <w:ind w:left="720"/>
      </w:pPr>
      <w:r>
        <w:t>(12) An alert sound as required by §571.141.</w:t>
      </w:r>
    </w:p>
    <w:p w14:paraId="0DFD4712" w14:textId="78D0F1DA" w:rsidR="004819C6" w:rsidRPr="0094158F" w:rsidRDefault="00A55D2A" w:rsidP="00A72217">
      <w:pPr>
        <w:rPr>
          <w:lang w:val="en"/>
        </w:rPr>
      </w:pPr>
      <w:r>
        <w:rPr>
          <w:lang w:val="en"/>
        </w:rPr>
        <w:t>If used for public trans</w:t>
      </w:r>
      <w:r w:rsidR="00AE0324">
        <w:rPr>
          <w:lang w:val="en"/>
        </w:rPr>
        <w:t>it</w:t>
      </w:r>
      <w:r w:rsidR="00602523">
        <w:rPr>
          <w:lang w:val="en"/>
        </w:rPr>
        <w:t>,</w:t>
      </w:r>
      <w:r w:rsidR="00AE0324">
        <w:rPr>
          <w:lang w:val="en"/>
        </w:rPr>
        <w:t xml:space="preserve"> LSV</w:t>
      </w:r>
      <w:r w:rsidR="0053757D">
        <w:rPr>
          <w:lang w:val="en"/>
        </w:rPr>
        <w:t>s</w:t>
      </w:r>
      <w:r w:rsidR="00AE0324">
        <w:rPr>
          <w:lang w:val="en"/>
        </w:rPr>
        <w:t xml:space="preserve"> are subject to all applicable </w:t>
      </w:r>
      <w:r w:rsidR="00773D80" w:rsidRPr="00773D80">
        <w:rPr>
          <w:lang w:val="en"/>
        </w:rPr>
        <w:t>Americans with Disabilities Act</w:t>
      </w:r>
      <w:r w:rsidR="00773D80">
        <w:rPr>
          <w:lang w:val="en"/>
        </w:rPr>
        <w:t xml:space="preserve"> (ADA) regulations</w:t>
      </w:r>
      <w:r w:rsidR="0053757D">
        <w:rPr>
          <w:lang w:val="en"/>
        </w:rPr>
        <w:t xml:space="preserve">. </w:t>
      </w:r>
    </w:p>
    <w:p w14:paraId="5A3530A0" w14:textId="49920631" w:rsidR="00CB216A" w:rsidRPr="00DE6AB6" w:rsidRDefault="00E45BA4" w:rsidP="00DE6AB6">
      <w:pPr>
        <w:pStyle w:val="Heading2"/>
      </w:pPr>
      <w:r w:rsidRPr="00DE6AB6">
        <w:t>2</w:t>
      </w:r>
      <w:r w:rsidR="00034D7E" w:rsidRPr="00DE6AB6">
        <w:t xml:space="preserve">.2 </w:t>
      </w:r>
      <w:r w:rsidR="00CB216A" w:rsidRPr="00DE6AB6">
        <w:t>State</w:t>
      </w:r>
      <w:r w:rsidR="0094158F" w:rsidRPr="00DE6AB6">
        <w:t xml:space="preserve"> of Florida</w:t>
      </w:r>
      <w:r w:rsidR="00CB216A" w:rsidRPr="00DE6AB6">
        <w:t xml:space="preserve"> Requirements</w:t>
      </w:r>
    </w:p>
    <w:p w14:paraId="01B2BFA7" w14:textId="65076587" w:rsidR="00354D1F" w:rsidRDefault="00A543DC" w:rsidP="00A72217">
      <w:r w:rsidRPr="00A543DC">
        <w:t>States establish where LSVs can operate</w:t>
      </w:r>
      <w:r>
        <w:t xml:space="preserve"> and</w:t>
      </w:r>
      <w:r w:rsidRPr="00A543DC">
        <w:t xml:space="preserve"> </w:t>
      </w:r>
      <w:r w:rsidR="00354D1F">
        <w:t>can adopt</w:t>
      </w:r>
      <w:r>
        <w:t xml:space="preserve"> their</w:t>
      </w:r>
      <w:r w:rsidR="00354D1F">
        <w:t xml:space="preserve"> own performance requirements for</w:t>
      </w:r>
      <w:r>
        <w:t xml:space="preserve"> LSV</w:t>
      </w:r>
      <w:r w:rsidR="00354D1F">
        <w:t xml:space="preserve"> equipment</w:t>
      </w:r>
      <w:r w:rsidRPr="00A543DC">
        <w:t xml:space="preserve"> </w:t>
      </w:r>
      <w:r>
        <w:t>not preempted by federal regulations</w:t>
      </w:r>
      <w:r w:rsidR="00354D1F">
        <w:t xml:space="preserve">, </w:t>
      </w:r>
      <w:r>
        <w:t xml:space="preserve">such as lighting, </w:t>
      </w:r>
      <w:r w:rsidR="00354D1F">
        <w:t>mirrors, and parking brakes</w:t>
      </w:r>
      <w:r>
        <w:t>.</w:t>
      </w:r>
    </w:p>
    <w:p w14:paraId="13484D8C" w14:textId="552E09D3" w:rsidR="009E0010" w:rsidRPr="00A355F3" w:rsidRDefault="00FB6336" w:rsidP="00A72217">
      <w:pPr>
        <w:rPr>
          <w:lang w:val="en"/>
        </w:rPr>
      </w:pPr>
      <w:r>
        <w:t xml:space="preserve">The State of Florida defines a </w:t>
      </w:r>
      <w:r w:rsidR="003238E3">
        <w:t xml:space="preserve">low-speed vehicle in </w:t>
      </w:r>
      <w:hyperlink r:id="rId9" w:history="1">
        <w:r w:rsidR="009E0010" w:rsidRPr="00C35B03">
          <w:rPr>
            <w:rStyle w:val="Hyperlink"/>
            <w:lang w:val="en"/>
          </w:rPr>
          <w:t>Section 320.01(41), Florida Statutes</w:t>
        </w:r>
      </w:hyperlink>
      <w:r w:rsidR="00A355F3">
        <w:rPr>
          <w:lang w:val="en"/>
        </w:rPr>
        <w:t xml:space="preserve"> as: </w:t>
      </w:r>
    </w:p>
    <w:p w14:paraId="3ADAE0C1" w14:textId="31B87393" w:rsidR="00FB3D39" w:rsidRDefault="008C72C7" w:rsidP="00A72217">
      <w:pPr>
        <w:ind w:left="720"/>
      </w:pPr>
      <w:r w:rsidRPr="008604A9">
        <w:t>320.01</w:t>
      </w:r>
      <w:r w:rsidRPr="00A355F3">
        <w:t xml:space="preserve"> </w:t>
      </w:r>
      <w:r w:rsidR="00FB3D39" w:rsidRPr="00A355F3">
        <w:t>(41) “Low-speed vehicle” means any four-wheeled vehicle whose top speed is greater than 20 miles per hour but not greater than 25 miles per hour, including, but not limited to, neighborhood electric vehicles. Low-speed vehicles must comply with the safety standards in 49 C.F.R. s. 571.500 and s. 316.2122.</w:t>
      </w:r>
    </w:p>
    <w:p w14:paraId="16D375FA" w14:textId="2C69D427" w:rsidR="00FB3D39" w:rsidRDefault="00965DB5" w:rsidP="00A72217">
      <w:r>
        <w:t>This requires compliance with the</w:t>
      </w:r>
      <w:r w:rsidR="0021019F">
        <w:t xml:space="preserve"> </w:t>
      </w:r>
      <w:r>
        <w:t xml:space="preserve">NHTSA </w:t>
      </w:r>
      <w:r w:rsidR="00071B52">
        <w:t xml:space="preserve">regulation </w:t>
      </w:r>
      <w:r w:rsidR="0021019F">
        <w:t>and</w:t>
      </w:r>
      <w:r w:rsidR="00114F3E">
        <w:t xml:space="preserve"> Florida Statue 316.2122:</w:t>
      </w:r>
    </w:p>
    <w:p w14:paraId="327C898A" w14:textId="67F7F718" w:rsidR="00F25623" w:rsidRPr="00114F3E" w:rsidRDefault="00A804EE" w:rsidP="00A72217">
      <w:pPr>
        <w:ind w:left="720"/>
      </w:pPr>
      <w:hyperlink r:id="rId10" w:history="1">
        <w:r w:rsidR="00F25623" w:rsidRPr="00DF627D">
          <w:rPr>
            <w:rStyle w:val="Hyperlink"/>
          </w:rPr>
          <w:t>316.2122</w:t>
        </w:r>
      </w:hyperlink>
      <w:r w:rsidR="00E311F6">
        <w:t xml:space="preserve"> </w:t>
      </w:r>
      <w:r w:rsidR="00CC7C58">
        <w:t xml:space="preserve">  </w:t>
      </w:r>
      <w:r w:rsidR="00F25623" w:rsidRPr="00114F3E">
        <w:t>Operation of a low-speed vehicle or mini truck on certain roadways.</w:t>
      </w:r>
      <w:r w:rsidR="00E311F6">
        <w:t xml:space="preserve"> </w:t>
      </w:r>
      <w:r w:rsidR="00F25623" w:rsidRPr="00114F3E">
        <w:t xml:space="preserve">The operation of a low-speed vehicle as defined in s. </w:t>
      </w:r>
      <w:hyperlink r:id="rId11" w:history="1">
        <w:r w:rsidR="00F25623" w:rsidRPr="001135D3">
          <w:rPr>
            <w:rStyle w:val="Hyperlink"/>
          </w:rPr>
          <w:t>320.01</w:t>
        </w:r>
      </w:hyperlink>
      <w:r w:rsidR="00F25623" w:rsidRPr="00114F3E">
        <w:t xml:space="preserve"> or a mini truck as defined in s. 320.01 on any road is authorized with the following restrictions:</w:t>
      </w:r>
    </w:p>
    <w:p w14:paraId="6EB53165" w14:textId="77777777" w:rsidR="00F25623" w:rsidRPr="00114F3E" w:rsidRDefault="00F25623" w:rsidP="00A72217">
      <w:pPr>
        <w:ind w:left="720"/>
      </w:pPr>
      <w:r w:rsidRPr="00114F3E">
        <w:t>(1) A low-speed vehicle or mini truck may be operated only on streets where the posted speed limit is 35 miles per hour or less. This does not prohibit a low-speed vehicle or mini truck from crossing a road or street at an intersection where the road or street has a posted speed limit of more than 35 miles per hour.</w:t>
      </w:r>
    </w:p>
    <w:p w14:paraId="3834EDB9" w14:textId="77777777" w:rsidR="00F25623" w:rsidRPr="00114F3E" w:rsidRDefault="00F25623" w:rsidP="00A72217">
      <w:pPr>
        <w:ind w:left="720"/>
      </w:pPr>
      <w:r w:rsidRPr="00114F3E">
        <w:t>(2) A low-speed vehicle must be equipped with headlamps, stop lamps, turn signal lamps, taillamps, reflex reflectors, parking brakes, rearview mirrors, windshields, seat belts, and vehicle identification numbers.</w:t>
      </w:r>
    </w:p>
    <w:p w14:paraId="619099C3" w14:textId="7ED5F4AF" w:rsidR="00F25623" w:rsidRPr="00114F3E" w:rsidRDefault="00F25623" w:rsidP="00A72217">
      <w:pPr>
        <w:ind w:left="720"/>
      </w:pPr>
      <w:r w:rsidRPr="00114F3E">
        <w:lastRenderedPageBreak/>
        <w:t xml:space="preserve">(3) A low-speed vehicle or mini truck must be registered and insured in accordance with s. </w:t>
      </w:r>
      <w:hyperlink r:id="rId12" w:history="1">
        <w:r w:rsidRPr="00DF627D">
          <w:rPr>
            <w:rStyle w:val="Hyperlink"/>
          </w:rPr>
          <w:t>320.02</w:t>
        </w:r>
      </w:hyperlink>
      <w:r w:rsidRPr="00114F3E">
        <w:t xml:space="preserve"> and titled pursuant to chapter 319.</w:t>
      </w:r>
    </w:p>
    <w:p w14:paraId="0367B997" w14:textId="77777777" w:rsidR="00F25623" w:rsidRPr="00114F3E" w:rsidRDefault="00F25623" w:rsidP="00A72217">
      <w:pPr>
        <w:ind w:left="720"/>
      </w:pPr>
      <w:r w:rsidRPr="00114F3E">
        <w:t>(4) Any person operating a low-speed vehicle or mini truck must have in his or her possession a valid driver license.</w:t>
      </w:r>
    </w:p>
    <w:p w14:paraId="3D4790F9" w14:textId="77777777" w:rsidR="00F25623" w:rsidRPr="00114F3E" w:rsidRDefault="00F25623" w:rsidP="00A72217">
      <w:pPr>
        <w:ind w:left="720"/>
      </w:pPr>
      <w:r w:rsidRPr="00114F3E">
        <w:t>(5) A county or municipality may prohibit the operation of low-speed vehicles or mini trucks on any road under its jurisdiction if the governing body of the county or municipality determines that such prohibition is necessary in the interest of safety.</w:t>
      </w:r>
    </w:p>
    <w:p w14:paraId="515C2F66" w14:textId="358A0F64" w:rsidR="00B52453" w:rsidRPr="00887BF6" w:rsidRDefault="00F25623" w:rsidP="00A72217">
      <w:pPr>
        <w:ind w:left="720"/>
      </w:pPr>
      <w:r w:rsidRPr="00114F3E">
        <w:t>(6) The Department of Transportation may prohibit the operation of low-speed vehicles or mini trucks on any road under its jurisdiction if it determines that such prohibition is necessary in the interest of safety.</w:t>
      </w:r>
    </w:p>
    <w:p w14:paraId="0548F82C" w14:textId="438CBCE9" w:rsidR="006C12A9" w:rsidRPr="00366B4C" w:rsidRDefault="007965B2" w:rsidP="004642F3">
      <w:pPr>
        <w:pStyle w:val="Heading1"/>
        <w:rPr>
          <w:lang w:val="en"/>
        </w:rPr>
      </w:pPr>
      <w:r>
        <w:rPr>
          <w:lang w:val="en"/>
        </w:rPr>
        <w:t xml:space="preserve">Assessing </w:t>
      </w:r>
      <w:r w:rsidR="002B6658">
        <w:rPr>
          <w:lang w:val="en"/>
        </w:rPr>
        <w:t>Safety Risk</w:t>
      </w:r>
    </w:p>
    <w:p w14:paraId="49DA9F47" w14:textId="29473AF8" w:rsidR="002B6658" w:rsidRDefault="00261CEB" w:rsidP="00A72217">
      <w:pPr>
        <w:rPr>
          <w:lang w:val="en"/>
        </w:rPr>
      </w:pPr>
      <w:r>
        <w:rPr>
          <w:lang w:val="en"/>
        </w:rPr>
        <w:t xml:space="preserve">The use of LSVs present different </w:t>
      </w:r>
      <w:r w:rsidR="002B6658">
        <w:rPr>
          <w:lang w:val="en"/>
        </w:rPr>
        <w:t>safety risks</w:t>
      </w:r>
      <w:r>
        <w:rPr>
          <w:lang w:val="en"/>
        </w:rPr>
        <w:t xml:space="preserve"> from the vehicles typically operated by transportation </w:t>
      </w:r>
      <w:r w:rsidR="00921AF8">
        <w:rPr>
          <w:lang w:val="en"/>
        </w:rPr>
        <w:t>providers</w:t>
      </w:r>
      <w:r w:rsidR="002B6658">
        <w:rPr>
          <w:lang w:val="en"/>
        </w:rPr>
        <w:t>, primarily</w:t>
      </w:r>
      <w:r w:rsidR="002B6658" w:rsidRPr="00954083">
        <w:rPr>
          <w:lang w:val="en"/>
        </w:rPr>
        <w:t xml:space="preserve"> the relatively low mass and speed/acceleration capacity compared to conventional passenger vehicles</w:t>
      </w:r>
    </w:p>
    <w:p w14:paraId="4298E09F" w14:textId="631D3E15" w:rsidR="00974839" w:rsidRDefault="00475DE5" w:rsidP="00A72217">
      <w:pPr>
        <w:rPr>
          <w:lang w:val="en"/>
        </w:rPr>
      </w:pPr>
      <w:r>
        <w:rPr>
          <w:lang w:val="en"/>
        </w:rPr>
        <w:t>Designed for low risk</w:t>
      </w:r>
      <w:r w:rsidR="00123BB7">
        <w:rPr>
          <w:lang w:val="en"/>
        </w:rPr>
        <w:t>,</w:t>
      </w:r>
      <w:r w:rsidR="0095298D">
        <w:rPr>
          <w:lang w:val="en"/>
        </w:rPr>
        <w:t xml:space="preserve"> controlled </w:t>
      </w:r>
      <w:r w:rsidR="00536C1A">
        <w:rPr>
          <w:lang w:val="en"/>
        </w:rPr>
        <w:t xml:space="preserve">low-speed </w:t>
      </w:r>
      <w:r w:rsidR="001B570C">
        <w:rPr>
          <w:lang w:val="en"/>
        </w:rPr>
        <w:t xml:space="preserve">traffic </w:t>
      </w:r>
      <w:r w:rsidR="00536C1A">
        <w:rPr>
          <w:lang w:val="en"/>
        </w:rPr>
        <w:t>environments</w:t>
      </w:r>
      <w:r w:rsidR="001B570C">
        <w:rPr>
          <w:lang w:val="en"/>
        </w:rPr>
        <w:t>,</w:t>
      </w:r>
      <w:r w:rsidR="00536C1A">
        <w:rPr>
          <w:lang w:val="en"/>
        </w:rPr>
        <w:t xml:space="preserve"> the further outside</w:t>
      </w:r>
      <w:r w:rsidR="001B570C">
        <w:rPr>
          <w:lang w:val="en"/>
        </w:rPr>
        <w:t xml:space="preserve"> </w:t>
      </w:r>
      <w:r w:rsidR="00F24D5E">
        <w:rPr>
          <w:lang w:val="en"/>
        </w:rPr>
        <w:t>these conditions they are operated the more vulnerable they become.</w:t>
      </w:r>
      <w:r w:rsidR="00536C1A">
        <w:rPr>
          <w:lang w:val="en"/>
        </w:rPr>
        <w:t xml:space="preserve"> </w:t>
      </w:r>
      <w:r>
        <w:rPr>
          <w:lang w:val="en"/>
        </w:rPr>
        <w:t xml:space="preserve"> </w:t>
      </w:r>
      <w:r w:rsidR="00974839">
        <w:rPr>
          <w:lang w:val="en"/>
        </w:rPr>
        <w:t>For example,</w:t>
      </w:r>
      <w:r w:rsidR="00A62214">
        <w:rPr>
          <w:lang w:val="en"/>
        </w:rPr>
        <w:t xml:space="preserve"> </w:t>
      </w:r>
      <w:r w:rsidR="00974839">
        <w:rPr>
          <w:lang w:val="en"/>
        </w:rPr>
        <w:t xml:space="preserve">in the </w:t>
      </w:r>
      <w:r w:rsidR="00974839">
        <w:t xml:space="preserve">49 CFR 571.3 </w:t>
      </w:r>
      <w:r w:rsidR="00974839">
        <w:rPr>
          <w:lang w:val="en"/>
        </w:rPr>
        <w:t xml:space="preserve">final rule </w:t>
      </w:r>
      <w:r w:rsidR="00451B10">
        <w:rPr>
          <w:lang w:val="en"/>
        </w:rPr>
        <w:t>“</w:t>
      </w:r>
      <w:r w:rsidR="00974839">
        <w:rPr>
          <w:lang w:val="en"/>
        </w:rPr>
        <w:t>response to comments</w:t>
      </w:r>
      <w:r w:rsidR="00451B10">
        <w:rPr>
          <w:lang w:val="en"/>
        </w:rPr>
        <w:t>”</w:t>
      </w:r>
      <w:r w:rsidR="00D85C8E">
        <w:rPr>
          <w:lang w:val="en"/>
        </w:rPr>
        <w:t xml:space="preserve"> </w:t>
      </w:r>
      <w:r w:rsidR="008251E6">
        <w:rPr>
          <w:lang w:val="en"/>
        </w:rPr>
        <w:t xml:space="preserve">LSV </w:t>
      </w:r>
      <w:r w:rsidR="00D85C8E">
        <w:rPr>
          <w:lang w:val="en"/>
        </w:rPr>
        <w:t>section</w:t>
      </w:r>
      <w:r w:rsidR="00974839">
        <w:rPr>
          <w:lang w:val="en"/>
        </w:rPr>
        <w:t xml:space="preserve"> the NHTSA presents the following concerns:</w:t>
      </w:r>
    </w:p>
    <w:p w14:paraId="7DEE02CF" w14:textId="680A13BD" w:rsidR="00974839" w:rsidRDefault="00974839" w:rsidP="00A72217">
      <w:pPr>
        <w:pStyle w:val="Quote"/>
      </w:pPr>
      <w:r>
        <w:t>“A LSV does not have the occupant protection capability of other four-wheeled motor vehicles. Its lightness makes its occupants vulnerable in any collision with a non-LSV vehicle. The force involved in such a collision increases proportional to the square of the velocity of travel. For example, the result of a vehicle collision at 35 miles per hour (mph) is twice as severe as the same collision at 25 mph.”</w:t>
      </w:r>
    </w:p>
    <w:p w14:paraId="7FB34DBF" w14:textId="60359A9B" w:rsidR="002E0F88" w:rsidRPr="00954083" w:rsidRDefault="00974839" w:rsidP="00037871">
      <w:pPr>
        <w:pStyle w:val="Quote"/>
      </w:pPr>
      <w:r w:rsidRPr="006061FF">
        <w:t>“Because LSVs are much lighter than conventional vehicles and are not subject to the same Federal motor vehicle safety standards, they are less crashworthy than conventional vehicles. Thus, LSV drivers, especially those unused to the limited acceleration capabilities of LSVs, and passengers will be exposed to a greater risk of injury or death when operating an LSV on roadways with a posted speed limit of 35 mph, or when attempting to cross a roadway with a posted speed limit greater than 35 mph.”</w:t>
      </w:r>
    </w:p>
    <w:p w14:paraId="6A266370" w14:textId="5540BAFA" w:rsidR="00DE6AB6" w:rsidRDefault="00DE6AB6" w:rsidP="00DE6AB6">
      <w:pPr>
        <w:pStyle w:val="Heading2"/>
      </w:pPr>
      <w:r>
        <w:t>3.1 Safety Considerations</w:t>
      </w:r>
    </w:p>
    <w:p w14:paraId="3FF52127" w14:textId="6C687B3A" w:rsidR="00FA2F24" w:rsidRPr="00B513F4" w:rsidRDefault="005705E1" w:rsidP="00DE6AB6">
      <w:r>
        <w:t>A</w:t>
      </w:r>
      <w:r w:rsidR="002B6658" w:rsidRPr="00B513F4">
        <w:t>t a minimum, a</w:t>
      </w:r>
      <w:r w:rsidR="00FA2F24" w:rsidRPr="00B513F4">
        <w:t xml:space="preserve"> </w:t>
      </w:r>
      <w:r w:rsidR="002B6658" w:rsidRPr="00B513F4">
        <w:t xml:space="preserve">transportation provider should </w:t>
      </w:r>
      <w:r w:rsidR="00A83ED7">
        <w:t>evaluate the safety risk, and if appropriate, implement mitigations to address</w:t>
      </w:r>
      <w:r w:rsidR="002B6658" w:rsidRPr="00B513F4">
        <w:t xml:space="preserve"> the following prior to operating these vehicles</w:t>
      </w:r>
      <w:r w:rsidR="00665C72" w:rsidRPr="00B513F4">
        <w:t>:</w:t>
      </w:r>
    </w:p>
    <w:p w14:paraId="2622E3BF" w14:textId="26ECDFC9" w:rsidR="00CE3E0A" w:rsidRPr="004642F3" w:rsidRDefault="007E6A71" w:rsidP="00DE6AB6">
      <w:pPr>
        <w:pStyle w:val="ListParagraph"/>
        <w:numPr>
          <w:ilvl w:val="0"/>
          <w:numId w:val="6"/>
        </w:numPr>
      </w:pPr>
      <w:r w:rsidRPr="004642F3">
        <w:lastRenderedPageBreak/>
        <w:t>Ejection</w:t>
      </w:r>
      <w:r w:rsidR="000A73B8" w:rsidRPr="004642F3">
        <w:t xml:space="preserve"> (partial or full)</w:t>
      </w:r>
      <w:r w:rsidRPr="004642F3">
        <w:t xml:space="preserve"> </w:t>
      </w:r>
      <w:r w:rsidR="00D9504B" w:rsidRPr="004642F3">
        <w:t xml:space="preserve">of passengers </w:t>
      </w:r>
      <w:r w:rsidRPr="004642F3">
        <w:t xml:space="preserve">during </w:t>
      </w:r>
      <w:r w:rsidR="000A73B8" w:rsidRPr="004642F3">
        <w:t xml:space="preserve">a </w:t>
      </w:r>
      <w:r w:rsidRPr="004642F3">
        <w:t>crash o</w:t>
      </w:r>
      <w:r w:rsidR="000A73B8" w:rsidRPr="004642F3">
        <w:t>r</w:t>
      </w:r>
      <w:r w:rsidR="004E3F7E" w:rsidRPr="004642F3">
        <w:t xml:space="preserve"> </w:t>
      </w:r>
      <w:r w:rsidR="00685937" w:rsidRPr="004642F3">
        <w:t xml:space="preserve">rapid vehicle movement </w:t>
      </w:r>
      <w:r w:rsidR="004E3F7E" w:rsidRPr="004642F3">
        <w:t>because even though</w:t>
      </w:r>
      <w:r w:rsidR="00685937" w:rsidRPr="004642F3">
        <w:t xml:space="preserve"> seatbelts are required</w:t>
      </w:r>
      <w:r w:rsidR="00F66E09" w:rsidRPr="004642F3">
        <w:t>,</w:t>
      </w:r>
      <w:r w:rsidR="00685937" w:rsidRPr="004642F3">
        <w:t xml:space="preserve"> </w:t>
      </w:r>
      <w:r w:rsidR="00FB6726" w:rsidRPr="004642F3">
        <w:t>LSVs commonly have</w:t>
      </w:r>
      <w:r w:rsidR="00B85EC7" w:rsidRPr="004642F3">
        <w:t xml:space="preserve"> </w:t>
      </w:r>
      <w:r w:rsidR="00732E7F" w:rsidRPr="004642F3">
        <w:t xml:space="preserve">either minimal (such as vinyl) or </w:t>
      </w:r>
      <w:r w:rsidR="00B85EC7" w:rsidRPr="004642F3">
        <w:t>no</w:t>
      </w:r>
      <w:r w:rsidR="00FB6726" w:rsidRPr="004642F3">
        <w:t xml:space="preserve"> </w:t>
      </w:r>
      <w:r w:rsidR="004E3F7E" w:rsidRPr="004642F3">
        <w:t>windows or doors.</w:t>
      </w:r>
      <w:r w:rsidR="002B6658">
        <w:t xml:space="preserve"> Additionally, there is n</w:t>
      </w:r>
      <w:r w:rsidR="002B6658" w:rsidRPr="004642F3">
        <w:t xml:space="preserve">o known </w:t>
      </w:r>
      <w:r w:rsidR="00551260" w:rsidRPr="004642F3">
        <w:t xml:space="preserve">specific </w:t>
      </w:r>
      <w:r w:rsidR="002B6658" w:rsidRPr="004642F3">
        <w:t xml:space="preserve">safety testing or requirements for </w:t>
      </w:r>
      <w:r w:rsidR="00551260">
        <w:t xml:space="preserve">LSV </w:t>
      </w:r>
      <w:r w:rsidR="002B6658" w:rsidRPr="004642F3">
        <w:t xml:space="preserve">wheelchair </w:t>
      </w:r>
      <w:r w:rsidR="002B6658">
        <w:t>securements</w:t>
      </w:r>
      <w:r w:rsidR="002B6658" w:rsidRPr="004642F3">
        <w:t>.</w:t>
      </w:r>
    </w:p>
    <w:p w14:paraId="5E823154" w14:textId="1765E25E" w:rsidR="00C451EF" w:rsidRPr="004642F3" w:rsidRDefault="002B6658" w:rsidP="00DE6AB6">
      <w:pPr>
        <w:pStyle w:val="ListParagraph"/>
        <w:numPr>
          <w:ilvl w:val="0"/>
          <w:numId w:val="6"/>
        </w:numPr>
      </w:pPr>
      <w:r>
        <w:t xml:space="preserve">Crashworthiness. </w:t>
      </w:r>
      <w:r w:rsidR="00C451EF" w:rsidRPr="004642F3">
        <w:t>No crash protection features</w:t>
      </w:r>
      <w:r w:rsidR="0038643D" w:rsidRPr="004642F3">
        <w:t>,</w:t>
      </w:r>
      <w:r w:rsidR="00C451EF" w:rsidRPr="004642F3">
        <w:t xml:space="preserve"> </w:t>
      </w:r>
      <w:r w:rsidR="009369B9" w:rsidRPr="004642F3">
        <w:t xml:space="preserve">such as </w:t>
      </w:r>
      <w:r w:rsidR="00C451EF" w:rsidRPr="004642F3">
        <w:t>airbags</w:t>
      </w:r>
      <w:r w:rsidR="00CE3E0A" w:rsidRPr="004642F3">
        <w:t>,</w:t>
      </w:r>
      <w:r w:rsidR="00C451EF" w:rsidRPr="004642F3">
        <w:t xml:space="preserve"> cr</w:t>
      </w:r>
      <w:r w:rsidR="00300E89" w:rsidRPr="004642F3">
        <w:t>ush</w:t>
      </w:r>
      <w:r w:rsidR="00C451EF" w:rsidRPr="004642F3">
        <w:t xml:space="preserve"> zones</w:t>
      </w:r>
      <w:r w:rsidR="00CE3E0A" w:rsidRPr="004642F3">
        <w:t xml:space="preserve">, </w:t>
      </w:r>
      <w:r w:rsidR="003514F9" w:rsidRPr="004642F3">
        <w:t xml:space="preserve">or </w:t>
      </w:r>
      <w:r w:rsidR="00CE3E0A" w:rsidRPr="004642F3">
        <w:t>roll cages</w:t>
      </w:r>
      <w:r w:rsidR="009369B9" w:rsidRPr="004642F3">
        <w:t xml:space="preserve">. The limited crash testing that has been conducted </w:t>
      </w:r>
      <w:r w:rsidR="00704B8F" w:rsidRPr="004642F3">
        <w:t>indicated</w:t>
      </w:r>
      <w:r w:rsidR="00F213DB" w:rsidRPr="004642F3">
        <w:t xml:space="preserve"> that</w:t>
      </w:r>
      <w:r w:rsidR="00704B8F" w:rsidRPr="004642F3">
        <w:t xml:space="preserve"> the tested LSVs would not meet passenger car crashworthiness requirements.</w:t>
      </w:r>
      <w:r w:rsidR="00BB3282">
        <w:t xml:space="preserve"> </w:t>
      </w:r>
    </w:p>
    <w:p w14:paraId="05E1DE8D" w14:textId="3C294C6E" w:rsidR="00A83ED7" w:rsidRPr="004642F3" w:rsidRDefault="002B6658" w:rsidP="00BB3282">
      <w:pPr>
        <w:pStyle w:val="ListParagraph"/>
        <w:numPr>
          <w:ilvl w:val="0"/>
          <w:numId w:val="6"/>
        </w:numPr>
      </w:pPr>
      <w:r>
        <w:t xml:space="preserve">Conflicts with pedestrians or cyclists. </w:t>
      </w:r>
      <w:r w:rsidR="0043417B" w:rsidRPr="004642F3">
        <w:t xml:space="preserve">LSV operation on multiuse pathways can present </w:t>
      </w:r>
      <w:r w:rsidR="00416D1A" w:rsidRPr="004642F3">
        <w:t>hazards</w:t>
      </w:r>
      <w:r w:rsidR="0043417B" w:rsidRPr="004642F3">
        <w:t xml:space="preserve"> to other users </w:t>
      </w:r>
      <w:r w:rsidR="00104E7A" w:rsidRPr="004642F3">
        <w:t xml:space="preserve">unless </w:t>
      </w:r>
      <w:r w:rsidR="00977C37" w:rsidRPr="004642F3">
        <w:t xml:space="preserve">the pathway has been </w:t>
      </w:r>
      <w:r w:rsidR="00104E7A" w:rsidRPr="004642F3">
        <w:t xml:space="preserve">designed </w:t>
      </w:r>
      <w:r w:rsidR="00977C37" w:rsidRPr="004642F3">
        <w:t xml:space="preserve">specifically to </w:t>
      </w:r>
      <w:r w:rsidR="00416D1A" w:rsidRPr="004642F3">
        <w:t>accommodate them.</w:t>
      </w:r>
    </w:p>
    <w:p w14:paraId="73D2B1FB" w14:textId="02DE26F5" w:rsidR="00AF190E" w:rsidRPr="00954083" w:rsidRDefault="00A91901" w:rsidP="00A72217">
      <w:pPr>
        <w:spacing w:before="120" w:after="120"/>
      </w:pPr>
      <w:r w:rsidRPr="00954083">
        <w:t xml:space="preserve">The above issues are exacerbated in </w:t>
      </w:r>
      <w:r w:rsidR="00FD7407" w:rsidRPr="00954083">
        <w:t xml:space="preserve">LSVs built </w:t>
      </w:r>
      <w:r w:rsidR="009A07C0" w:rsidRPr="00954083">
        <w:t xml:space="preserve">only </w:t>
      </w:r>
      <w:r w:rsidR="00FD7407" w:rsidRPr="00954083">
        <w:t xml:space="preserve">to meet the minimum </w:t>
      </w:r>
      <w:r w:rsidR="009A07C0" w:rsidRPr="00954083">
        <w:t xml:space="preserve">required </w:t>
      </w:r>
      <w:r w:rsidR="00FD7407" w:rsidRPr="00954083">
        <w:t>standard</w:t>
      </w:r>
      <w:r w:rsidR="009A07C0" w:rsidRPr="00954083">
        <w:t>s</w:t>
      </w:r>
      <w:r w:rsidR="00FD7407" w:rsidRPr="00954083">
        <w:t xml:space="preserve"> or</w:t>
      </w:r>
      <w:r w:rsidR="00D71647">
        <w:t xml:space="preserve"> especially</w:t>
      </w:r>
      <w:r w:rsidR="0097409D">
        <w:t xml:space="preserve"> in</w:t>
      </w:r>
      <w:r w:rsidR="002B7E45" w:rsidRPr="00954083">
        <w:t xml:space="preserve"> </w:t>
      </w:r>
      <w:r w:rsidR="00FC621B" w:rsidRPr="00954083">
        <w:t xml:space="preserve">converted </w:t>
      </w:r>
      <w:r w:rsidR="009A07C0" w:rsidRPr="00954083">
        <w:t>golf carts</w:t>
      </w:r>
      <w:r w:rsidR="002B7E45" w:rsidRPr="00954083">
        <w:t xml:space="preserve"> (in which the required </w:t>
      </w:r>
      <w:r w:rsidR="00152FEB" w:rsidRPr="00954083">
        <w:t>safety</w:t>
      </w:r>
      <w:r w:rsidR="002B7E45" w:rsidRPr="00954083">
        <w:t xml:space="preserve"> equipment is </w:t>
      </w:r>
      <w:r w:rsidR="00152FEB" w:rsidRPr="00954083">
        <w:t xml:space="preserve">added after purchase </w:t>
      </w:r>
      <w:r w:rsidR="00951A6B" w:rsidRPr="00954083">
        <w:t>and the motor modified to a</w:t>
      </w:r>
      <w:r w:rsidR="002F6A13" w:rsidRPr="00954083">
        <w:t xml:space="preserve">llow </w:t>
      </w:r>
      <w:r w:rsidR="00053229">
        <w:t>speeds greater than</w:t>
      </w:r>
      <w:r w:rsidR="002F6A13" w:rsidRPr="00954083">
        <w:t xml:space="preserve"> 20mph).</w:t>
      </w:r>
    </w:p>
    <w:p w14:paraId="64A0C142" w14:textId="33D965D0" w:rsidR="0097409D" w:rsidRPr="0097409D" w:rsidRDefault="00AC339C" w:rsidP="004642F3">
      <w:pPr>
        <w:pStyle w:val="Heading1"/>
      </w:pPr>
      <w:r>
        <w:t xml:space="preserve">Recommendations </w:t>
      </w:r>
      <w:r w:rsidR="00737927" w:rsidRPr="00954083">
        <w:t xml:space="preserve"> </w:t>
      </w:r>
    </w:p>
    <w:p w14:paraId="7FE4E54B" w14:textId="6DCA8F35" w:rsidR="0097409D" w:rsidRDefault="003967A2" w:rsidP="00A72217">
      <w:r>
        <w:t xml:space="preserve">Based on the </w:t>
      </w:r>
      <w:r w:rsidR="002B6658">
        <w:t xml:space="preserve">safety risks </w:t>
      </w:r>
      <w:r>
        <w:t>detail</w:t>
      </w:r>
      <w:r w:rsidR="00B87423">
        <w:t>ed</w:t>
      </w:r>
      <w:r>
        <w:t xml:space="preserve"> in section 3.0</w:t>
      </w:r>
      <w:r w:rsidR="00AC339C">
        <w:t xml:space="preserve">, FDOT </w:t>
      </w:r>
      <w:r w:rsidR="00CB0902">
        <w:t xml:space="preserve">identifies the following mitigations </w:t>
      </w:r>
      <w:r w:rsidR="00A83ED7">
        <w:t>transportation providers should</w:t>
      </w:r>
      <w:r w:rsidR="00CB0902">
        <w:t xml:space="preserve"> consider</w:t>
      </w:r>
      <w:r w:rsidR="004642F3">
        <w:t>:</w:t>
      </w:r>
    </w:p>
    <w:p w14:paraId="5CAB893D" w14:textId="422944C0" w:rsidR="00BB2D3D" w:rsidRDefault="00FB0E64" w:rsidP="004642F3">
      <w:pPr>
        <w:pStyle w:val="ListParagraph"/>
        <w:numPr>
          <w:ilvl w:val="0"/>
          <w:numId w:val="5"/>
        </w:numPr>
      </w:pPr>
      <w:r w:rsidRPr="00954083">
        <w:t xml:space="preserve">Drivers should be aware of the </w:t>
      </w:r>
      <w:r w:rsidR="00FF0673" w:rsidRPr="00954083">
        <w:t xml:space="preserve">different dynamic </w:t>
      </w:r>
      <w:r w:rsidR="000E6636" w:rsidRPr="00954083">
        <w:t>capabilities and safety limitations of LSVs.</w:t>
      </w:r>
    </w:p>
    <w:p w14:paraId="34CDA7E6" w14:textId="291942B0" w:rsidR="008D788D" w:rsidRPr="00954083" w:rsidRDefault="00AC339C" w:rsidP="004642F3">
      <w:pPr>
        <w:pStyle w:val="ListParagraph"/>
        <w:numPr>
          <w:ilvl w:val="0"/>
          <w:numId w:val="5"/>
        </w:numPr>
      </w:pPr>
      <w:r>
        <w:t>Transportation providers should ensure that o</w:t>
      </w:r>
      <w:r w:rsidR="008D788D">
        <w:t>verloading</w:t>
      </w:r>
      <w:r w:rsidR="00A350B9">
        <w:t xml:space="preserve"> </w:t>
      </w:r>
      <w:r w:rsidR="008D788D">
        <w:t>the 3</w:t>
      </w:r>
      <w:r w:rsidR="00BD4175">
        <w:t>,</w:t>
      </w:r>
      <w:r w:rsidR="008D788D">
        <w:t>000</w:t>
      </w:r>
      <w:r w:rsidR="00BD4175">
        <w:t>-pound</w:t>
      </w:r>
      <w:r w:rsidR="008D788D">
        <w:t xml:space="preserve"> GVWR</w:t>
      </w:r>
      <w:r w:rsidR="00C55EA8">
        <w:t xml:space="preserve"> </w:t>
      </w:r>
      <w:r>
        <w:t xml:space="preserve">is </w:t>
      </w:r>
      <w:r w:rsidR="007638F8">
        <w:t>prevented</w:t>
      </w:r>
      <w:r w:rsidR="00BD4175">
        <w:t xml:space="preserve">. This can be </w:t>
      </w:r>
      <w:r w:rsidR="00E7560A">
        <w:t xml:space="preserve">more likely to occur </w:t>
      </w:r>
      <w:r w:rsidR="00BD4175">
        <w:t>with</w:t>
      </w:r>
      <w:r w:rsidR="00925E6D">
        <w:t xml:space="preserve"> </w:t>
      </w:r>
      <w:r w:rsidR="001F0715">
        <w:t>high passenger capacity LSVs</w:t>
      </w:r>
      <w:r w:rsidR="00254139">
        <w:t>.</w:t>
      </w:r>
    </w:p>
    <w:p w14:paraId="15CAD9F7" w14:textId="0597E75C" w:rsidR="003534A8" w:rsidRPr="00954083" w:rsidRDefault="00AC339C" w:rsidP="004642F3">
      <w:pPr>
        <w:pStyle w:val="ListParagraph"/>
        <w:numPr>
          <w:ilvl w:val="0"/>
          <w:numId w:val="5"/>
        </w:numPr>
      </w:pPr>
      <w:r>
        <w:t>Transportation providers should a</w:t>
      </w:r>
      <w:r w:rsidR="00FC621B" w:rsidRPr="00954083">
        <w:t xml:space="preserve">void </w:t>
      </w:r>
      <w:r w:rsidR="00D831B2" w:rsidRPr="00954083">
        <w:t>converted or minimal equipment LSVs</w:t>
      </w:r>
      <w:r w:rsidR="00BD4175">
        <w:t>.</w:t>
      </w:r>
      <w:r w:rsidR="00D80DC9" w:rsidRPr="00954083">
        <w:t xml:space="preserve"> </w:t>
      </w:r>
      <w:r w:rsidR="000A2780" w:rsidRPr="00954083">
        <w:t xml:space="preserve">LSVs </w:t>
      </w:r>
      <w:r w:rsidR="00A54DBF" w:rsidRPr="00954083">
        <w:t xml:space="preserve">that exceed the requirements of FMVSS 500 </w:t>
      </w:r>
      <w:r w:rsidR="002A6676" w:rsidRPr="00954083">
        <w:t>should be prioritized</w:t>
      </w:r>
      <w:r w:rsidR="00BF54AE" w:rsidRPr="00954083">
        <w:t xml:space="preserve"> when purchasing</w:t>
      </w:r>
      <w:r w:rsidR="002A6676" w:rsidRPr="00954083">
        <w:t>. For example</w:t>
      </w:r>
      <w:r w:rsidR="00BF54AE" w:rsidRPr="00954083">
        <w:t>,</w:t>
      </w:r>
      <w:r w:rsidR="002A6676" w:rsidRPr="00954083">
        <w:t xml:space="preserve"> </w:t>
      </w:r>
      <w:r w:rsidR="00561A6C" w:rsidRPr="00954083">
        <w:t xml:space="preserve">LSV safety </w:t>
      </w:r>
      <w:r w:rsidR="005F0AFC" w:rsidRPr="00954083">
        <w:t xml:space="preserve">options </w:t>
      </w:r>
      <w:r w:rsidR="00561A6C" w:rsidRPr="00954083">
        <w:t>can include</w:t>
      </w:r>
      <w:r w:rsidR="006E5EF6" w:rsidRPr="00954083">
        <w:t xml:space="preserve"> </w:t>
      </w:r>
      <w:r w:rsidR="00437DE0">
        <w:t xml:space="preserve">the following: </w:t>
      </w:r>
      <w:r w:rsidR="0045681D">
        <w:t xml:space="preserve"> </w:t>
      </w:r>
      <w:r w:rsidR="005F0AFC" w:rsidRPr="00954083">
        <w:t xml:space="preserve">high seats, </w:t>
      </w:r>
      <w:r w:rsidR="00E21268" w:rsidRPr="00954083">
        <w:t>4</w:t>
      </w:r>
      <w:r w:rsidR="005705E1">
        <w:t>-</w:t>
      </w:r>
      <w:r w:rsidR="00E21268" w:rsidRPr="00954083">
        <w:t>wheel hydraulic brakes, rigid safety cage,</w:t>
      </w:r>
      <w:r w:rsidR="00932A00" w:rsidRPr="00954083">
        <w:t xml:space="preserve"> doors, more powerful motor,</w:t>
      </w:r>
      <w:r w:rsidR="00561A6C" w:rsidRPr="00954083">
        <w:t xml:space="preserve"> </w:t>
      </w:r>
      <w:r w:rsidR="00FC6627" w:rsidRPr="00954083">
        <w:t>etc.</w:t>
      </w:r>
    </w:p>
    <w:p w14:paraId="010AF6AB" w14:textId="4AB509F5" w:rsidR="006E5EF6" w:rsidRPr="00954083" w:rsidRDefault="00595871" w:rsidP="004642F3">
      <w:pPr>
        <w:pStyle w:val="ListParagraph"/>
        <w:numPr>
          <w:ilvl w:val="0"/>
          <w:numId w:val="5"/>
        </w:numPr>
      </w:pPr>
      <w:r>
        <w:t xml:space="preserve">The use of </w:t>
      </w:r>
      <w:r w:rsidR="006E5EF6" w:rsidRPr="00954083">
        <w:t xml:space="preserve">Type 2 </w:t>
      </w:r>
      <w:r w:rsidR="00920BFD">
        <w:t>(3</w:t>
      </w:r>
      <w:r w:rsidR="005705E1">
        <w:t>-</w:t>
      </w:r>
      <w:r w:rsidR="00920BFD">
        <w:t xml:space="preserve">point) </w:t>
      </w:r>
      <w:r w:rsidR="006E5EF6" w:rsidRPr="00954083">
        <w:t xml:space="preserve">seatbelts </w:t>
      </w:r>
      <w:r>
        <w:t xml:space="preserve">should be required </w:t>
      </w:r>
      <w:r w:rsidR="006E5EF6" w:rsidRPr="00954083">
        <w:t>by all passengers</w:t>
      </w:r>
      <w:r w:rsidR="002F32CE" w:rsidRPr="00954083">
        <w:t>.</w:t>
      </w:r>
    </w:p>
    <w:p w14:paraId="3392804F" w14:textId="4E81960C" w:rsidR="002F32CE" w:rsidRPr="00954083" w:rsidRDefault="00AC339C" w:rsidP="004642F3">
      <w:pPr>
        <w:pStyle w:val="ListParagraph"/>
        <w:numPr>
          <w:ilvl w:val="0"/>
          <w:numId w:val="5"/>
        </w:numPr>
      </w:pPr>
      <w:r>
        <w:t>The operation of LSVs should be limited to</w:t>
      </w:r>
      <w:r w:rsidR="0051787F" w:rsidRPr="00954083">
        <w:t xml:space="preserve"> roads with a speed limit of 25</w:t>
      </w:r>
      <w:r w:rsidR="005D7977" w:rsidRPr="00954083">
        <w:t xml:space="preserve"> </w:t>
      </w:r>
      <w:r w:rsidR="0051787F" w:rsidRPr="00954083">
        <w:t>mph or lower</w:t>
      </w:r>
      <w:r w:rsidR="00BD4175">
        <w:t>. R</w:t>
      </w:r>
      <w:r w:rsidR="004D7ADC" w:rsidRPr="00954083">
        <w:t xml:space="preserve">esearch has shown </w:t>
      </w:r>
      <w:r w:rsidR="00E91EC1" w:rsidRPr="00954083">
        <w:t xml:space="preserve">vehicles traveling more than 10 mph slower than the </w:t>
      </w:r>
      <w:r w:rsidR="004F4F31" w:rsidRPr="00954083">
        <w:t>general traffic flow can present a hazard to all drivers.</w:t>
      </w:r>
    </w:p>
    <w:p w14:paraId="686E99CA" w14:textId="35100442" w:rsidR="005D7977" w:rsidRPr="00954083" w:rsidRDefault="00AC339C" w:rsidP="004642F3">
      <w:pPr>
        <w:pStyle w:val="ListParagraph"/>
        <w:numPr>
          <w:ilvl w:val="0"/>
          <w:numId w:val="5"/>
        </w:numPr>
      </w:pPr>
      <w:r>
        <w:t xml:space="preserve">Transportation providers should consider </w:t>
      </w:r>
      <w:r w:rsidR="009C6C9E" w:rsidRPr="00954083">
        <w:t xml:space="preserve">the general </w:t>
      </w:r>
      <w:r w:rsidR="00595871">
        <w:t xml:space="preserve">environment in which the LSVs will operate </w:t>
      </w:r>
      <w:r w:rsidR="00883519" w:rsidRPr="00954083">
        <w:t>when deciding travel routes</w:t>
      </w:r>
      <w:r>
        <w:t>.</w:t>
      </w:r>
    </w:p>
    <w:p w14:paraId="2EB75E3C" w14:textId="60A78A0E" w:rsidR="00883519" w:rsidRPr="00954083" w:rsidRDefault="00093A33" w:rsidP="004642F3">
      <w:pPr>
        <w:pStyle w:val="ListParagraph"/>
        <w:numPr>
          <w:ilvl w:val="0"/>
          <w:numId w:val="5"/>
        </w:numPr>
      </w:pPr>
      <w:r w:rsidRPr="00954083">
        <w:t>Marked 7-8 ft</w:t>
      </w:r>
      <w:r w:rsidR="0051170C" w:rsidRPr="00954083">
        <w:t xml:space="preserve">. LSV </w:t>
      </w:r>
      <w:r w:rsidR="00B22897" w:rsidRPr="00954083">
        <w:t xml:space="preserve">specific </w:t>
      </w:r>
      <w:r w:rsidR="0051170C" w:rsidRPr="00954083">
        <w:t xml:space="preserve">travel lanes </w:t>
      </w:r>
      <w:r w:rsidR="00B22897" w:rsidRPr="00954083">
        <w:t xml:space="preserve">are safer, especially on </w:t>
      </w:r>
      <w:r w:rsidR="000B7D33" w:rsidRPr="00954083">
        <w:t>roads with speed limits of 30 to 35 mph.</w:t>
      </w:r>
    </w:p>
    <w:p w14:paraId="16683526" w14:textId="3B6C5951" w:rsidR="004965CE" w:rsidRPr="00954083" w:rsidRDefault="00AC339C" w:rsidP="004642F3">
      <w:pPr>
        <w:pStyle w:val="ListParagraph"/>
        <w:numPr>
          <w:ilvl w:val="0"/>
          <w:numId w:val="5"/>
        </w:numPr>
      </w:pPr>
      <w:r>
        <w:t>Coordinate with local jurisdictions to p</w:t>
      </w:r>
      <w:r w:rsidR="008D73FD" w:rsidRPr="00954083">
        <w:t>ost signs</w:t>
      </w:r>
      <w:r w:rsidR="00CA277A" w:rsidRPr="00954083">
        <w:t xml:space="preserve"> on LSV routes</w:t>
      </w:r>
      <w:r w:rsidR="008D73FD" w:rsidRPr="00954083">
        <w:t xml:space="preserve"> </w:t>
      </w:r>
      <w:r w:rsidR="00123BB7">
        <w:t xml:space="preserve">alerting </w:t>
      </w:r>
      <w:r w:rsidR="008D73FD" w:rsidRPr="00954083">
        <w:t xml:space="preserve">drivers to </w:t>
      </w:r>
      <w:r w:rsidR="00CA277A" w:rsidRPr="00954083">
        <w:t>watch out for LSVs.</w:t>
      </w:r>
    </w:p>
    <w:p w14:paraId="3075C35E" w14:textId="3708E839" w:rsidR="00997264" w:rsidRDefault="00AC339C" w:rsidP="004642F3">
      <w:pPr>
        <w:pStyle w:val="ListParagraph"/>
        <w:numPr>
          <w:ilvl w:val="0"/>
          <w:numId w:val="5"/>
        </w:numPr>
      </w:pPr>
      <w:r>
        <w:lastRenderedPageBreak/>
        <w:t>LSVs should only c</w:t>
      </w:r>
      <w:r w:rsidR="002F099A" w:rsidRPr="00954083">
        <w:t>ross major roads at signalized intersections</w:t>
      </w:r>
      <w:r w:rsidR="00290AA5" w:rsidRPr="00954083">
        <w:t xml:space="preserve"> and ensure the</w:t>
      </w:r>
      <w:r w:rsidR="00FD667C" w:rsidRPr="00954083">
        <w:t xml:space="preserve"> traffic light timings </w:t>
      </w:r>
      <w:r w:rsidR="00290AA5" w:rsidRPr="00954083">
        <w:t xml:space="preserve">are </w:t>
      </w:r>
      <w:r w:rsidR="00FD667C" w:rsidRPr="00954083">
        <w:t>sufficient to allow for the slower acceleration of LSVs.</w:t>
      </w:r>
    </w:p>
    <w:p w14:paraId="7C7331A7" w14:textId="55FA8506" w:rsidR="00A83ED7" w:rsidRDefault="00A83ED7" w:rsidP="00A83ED7">
      <w:pPr>
        <w:pStyle w:val="ListParagraph"/>
        <w:numPr>
          <w:ilvl w:val="0"/>
          <w:numId w:val="5"/>
        </w:numPr>
      </w:pPr>
      <w:r>
        <w:t>The majority of LSVs are battery electric vehicles (BEV) which use lead acid batteries, lithium batteries are an option on some models. Safe operation will require consideration of electrical safety equipment options before purchase</w:t>
      </w:r>
      <w:r w:rsidR="00BD4175">
        <w:t>,</w:t>
      </w:r>
      <w:r>
        <w:t xml:space="preserve"> and establishment of inspection and maintenance procedures after. These procedures will vary depending on the manufacturer and battery type</w:t>
      </w:r>
      <w:r w:rsidR="00BD4175">
        <w:t>,</w:t>
      </w:r>
      <w:r>
        <w:t xml:space="preserve"> but in general the following recommendations are suggested:</w:t>
      </w:r>
    </w:p>
    <w:p w14:paraId="6A44D990" w14:textId="77777777" w:rsidR="00A83ED7" w:rsidRDefault="00A83ED7" w:rsidP="00A83ED7">
      <w:pPr>
        <w:pStyle w:val="ListParagraph"/>
        <w:numPr>
          <w:ilvl w:val="1"/>
          <w:numId w:val="5"/>
        </w:numPr>
        <w:spacing w:before="60" w:after="60"/>
        <w:ind w:left="1368"/>
      </w:pPr>
      <w:r>
        <w:t>Driver emergency response training (how to evacuate the vehicle and fire extinguisher use).</w:t>
      </w:r>
    </w:p>
    <w:p w14:paraId="6E5B59ED" w14:textId="77777777" w:rsidR="00A83ED7" w:rsidRDefault="00A83ED7" w:rsidP="00A83ED7">
      <w:pPr>
        <w:pStyle w:val="ListParagraph"/>
        <w:numPr>
          <w:ilvl w:val="1"/>
          <w:numId w:val="5"/>
        </w:numPr>
        <w:spacing w:before="60" w:after="60"/>
        <w:ind w:left="1368"/>
      </w:pPr>
      <w:r>
        <w:t>Dedicated battery charging area and procedures.</w:t>
      </w:r>
    </w:p>
    <w:p w14:paraId="4195D986" w14:textId="77777777" w:rsidR="00A83ED7" w:rsidRDefault="00A83ED7" w:rsidP="00A83ED7">
      <w:pPr>
        <w:pStyle w:val="ListParagraph"/>
        <w:numPr>
          <w:ilvl w:val="1"/>
          <w:numId w:val="5"/>
        </w:numPr>
        <w:spacing w:before="60" w:after="60"/>
        <w:ind w:left="1368"/>
      </w:pPr>
      <w:r>
        <w:t>Regular inspection of the electrical system.</w:t>
      </w:r>
    </w:p>
    <w:p w14:paraId="2CC6D068" w14:textId="77777777" w:rsidR="00A83ED7" w:rsidRDefault="00A83ED7" w:rsidP="00A83ED7">
      <w:pPr>
        <w:pStyle w:val="ListParagraph"/>
        <w:numPr>
          <w:ilvl w:val="1"/>
          <w:numId w:val="5"/>
        </w:numPr>
        <w:spacing w:before="60" w:after="60"/>
        <w:ind w:left="1368"/>
      </w:pPr>
      <w:r>
        <w:t>Purchase LSVs equipped with an easily accessible and clearly marked battery disconnect switch.</w:t>
      </w:r>
    </w:p>
    <w:p w14:paraId="6BC194B7" w14:textId="274B3DA0" w:rsidR="00A83ED7" w:rsidRPr="00954083" w:rsidRDefault="00A83ED7" w:rsidP="00BB3282">
      <w:pPr>
        <w:pStyle w:val="ListParagraph"/>
        <w:numPr>
          <w:ilvl w:val="1"/>
          <w:numId w:val="5"/>
        </w:numPr>
        <w:spacing w:before="60" w:after="60"/>
        <w:ind w:left="1368"/>
      </w:pPr>
      <w:r>
        <w:t>Installation of an easily accessible class ABC fire extinguisher (on lead acid battery vehicles).</w:t>
      </w:r>
    </w:p>
    <w:p w14:paraId="68E6ACD7" w14:textId="1BDA3350" w:rsidR="007965B2" w:rsidRPr="007965B2" w:rsidRDefault="00AC339C" w:rsidP="00665C72">
      <w:pPr>
        <w:pStyle w:val="Heading1"/>
      </w:pPr>
      <w:r>
        <w:t xml:space="preserve">Safety </w:t>
      </w:r>
      <w:r w:rsidR="007965B2" w:rsidRPr="007965B2">
        <w:t>Risk Acceptance</w:t>
      </w:r>
    </w:p>
    <w:p w14:paraId="7481A505" w14:textId="3267D7DC" w:rsidR="007965B2" w:rsidRPr="00123276" w:rsidRDefault="007965B2" w:rsidP="00665C72">
      <w:r>
        <w:t xml:space="preserve">Once an agency </w:t>
      </w:r>
      <w:r w:rsidR="00F755E1">
        <w:t xml:space="preserve">has </w:t>
      </w:r>
      <w:r w:rsidR="00595871">
        <w:t>assess</w:t>
      </w:r>
      <w:r w:rsidR="00F755E1">
        <w:t>ed</w:t>
      </w:r>
      <w:r w:rsidR="00595871">
        <w:t xml:space="preserve"> the </w:t>
      </w:r>
      <w:r w:rsidR="00CB0902">
        <w:t>safety risk</w:t>
      </w:r>
      <w:r>
        <w:t xml:space="preserve">, the agency must make a methodical decision as to whether the risks are acceptable. If they are, the agency must prepare and maintain a written rationale </w:t>
      </w:r>
      <w:r w:rsidR="00F755E1">
        <w:t xml:space="preserve">which </w:t>
      </w:r>
      <w:r>
        <w:t xml:space="preserve">supports the decision. Any mitigations should be tracked to ensure that they are working as intended. </w:t>
      </w:r>
    </w:p>
    <w:p w14:paraId="221896B3" w14:textId="77777777" w:rsidR="003534A8" w:rsidRPr="0062545D" w:rsidRDefault="003534A8" w:rsidP="00A72217"/>
    <w:sectPr w:rsidR="003534A8" w:rsidRPr="0062545D" w:rsidSect="00F240E6">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B1E5" w14:textId="77777777" w:rsidR="00FC3F43" w:rsidRDefault="00FC3F43" w:rsidP="00C35B03">
      <w:pPr>
        <w:spacing w:after="0" w:line="240" w:lineRule="auto"/>
      </w:pPr>
      <w:r>
        <w:separator/>
      </w:r>
    </w:p>
  </w:endnote>
  <w:endnote w:type="continuationSeparator" w:id="0">
    <w:p w14:paraId="179411ED" w14:textId="77777777" w:rsidR="00FC3F43" w:rsidRDefault="00FC3F43" w:rsidP="00C35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8937620"/>
      <w:docPartObj>
        <w:docPartGallery w:val="Page Numbers (Bottom of Page)"/>
        <w:docPartUnique/>
      </w:docPartObj>
    </w:sdtPr>
    <w:sdtEndPr>
      <w:rPr>
        <w:noProof/>
      </w:rPr>
    </w:sdtEndPr>
    <w:sdtContent>
      <w:p w14:paraId="5E445C3F" w14:textId="633A13B2" w:rsidR="00A83ED7" w:rsidRDefault="00A83E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CD27D" w14:textId="77777777" w:rsidR="00A83ED7" w:rsidRDefault="00A83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F2665" w14:textId="77777777" w:rsidR="00FC3F43" w:rsidRDefault="00FC3F43" w:rsidP="00C35B03">
      <w:pPr>
        <w:spacing w:after="0" w:line="240" w:lineRule="auto"/>
      </w:pPr>
      <w:r>
        <w:separator/>
      </w:r>
    </w:p>
  </w:footnote>
  <w:footnote w:type="continuationSeparator" w:id="0">
    <w:p w14:paraId="6EF0A9D3" w14:textId="77777777" w:rsidR="00FC3F43" w:rsidRDefault="00FC3F43" w:rsidP="00C35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39833" w14:textId="537D85B6" w:rsidR="00A83ED7" w:rsidRDefault="00A83ED7" w:rsidP="00053229">
    <w:pPr>
      <w:pStyle w:val="Header"/>
      <w:jc w:val="center"/>
    </w:pPr>
    <w:r>
      <w:rPr>
        <w:noProof/>
      </w:rPr>
      <w:drawing>
        <wp:inline distT="0" distB="0" distL="0" distR="0" wp14:anchorId="5995A4CE" wp14:editId="268037E3">
          <wp:extent cx="21031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1051560"/>
                  </a:xfrm>
                  <a:prstGeom prst="rect">
                    <a:avLst/>
                  </a:prstGeom>
                  <a:noFill/>
                  <a:ln>
                    <a:noFill/>
                  </a:ln>
                </pic:spPr>
              </pic:pic>
            </a:graphicData>
          </a:graphic>
        </wp:inline>
      </w:drawing>
    </w:r>
  </w:p>
  <w:p w14:paraId="6416C7EF" w14:textId="77777777" w:rsidR="00053229" w:rsidRDefault="00053229" w:rsidP="00053229">
    <w:pPr>
      <w:pStyle w:val="Header"/>
      <w:jc w:val="center"/>
      <w:rPr>
        <w:b/>
        <w:bCs/>
        <w:sz w:val="24"/>
        <w:szCs w:val="24"/>
      </w:rPr>
    </w:pPr>
    <w:r>
      <w:rPr>
        <w:b/>
        <w:bCs/>
        <w:sz w:val="24"/>
        <w:szCs w:val="24"/>
      </w:rPr>
      <w:t xml:space="preserve">Guidance for Publicly Funded Transportation Providers </w:t>
    </w:r>
  </w:p>
  <w:p w14:paraId="117F815E" w14:textId="5F45250C" w:rsidR="00053229" w:rsidRDefault="00053229" w:rsidP="00053229">
    <w:pPr>
      <w:pStyle w:val="Header"/>
      <w:jc w:val="center"/>
      <w:rPr>
        <w:b/>
        <w:bCs/>
        <w:sz w:val="24"/>
        <w:szCs w:val="24"/>
      </w:rPr>
    </w:pPr>
    <w:r>
      <w:rPr>
        <w:b/>
        <w:bCs/>
        <w:sz w:val="24"/>
        <w:szCs w:val="24"/>
      </w:rPr>
      <w:t>Considering Low Speed Vehicles</w:t>
    </w:r>
    <w:r w:rsidR="00BF41CD">
      <w:rPr>
        <w:b/>
        <w:bCs/>
        <w:sz w:val="24"/>
        <w:szCs w:val="24"/>
      </w:rPr>
      <w:t xml:space="preserve"> Operations</w:t>
    </w:r>
  </w:p>
  <w:p w14:paraId="18164751" w14:textId="20F2B6BB" w:rsidR="00053229" w:rsidRPr="00053229" w:rsidRDefault="00053229" w:rsidP="00053229">
    <w:pPr>
      <w:pStyle w:val="Header"/>
      <w:jc w:val="center"/>
      <w:rPr>
        <w:b/>
        <w:bCs/>
        <w:sz w:val="24"/>
        <w:szCs w:val="24"/>
      </w:rPr>
    </w:pPr>
    <w:r>
      <w:rPr>
        <w:b/>
        <w:bCs/>
        <w:sz w:val="24"/>
        <w:szCs w:val="24"/>
      </w:rPr>
      <w:t>October 27,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ECB23" w14:textId="1843FD9E" w:rsidR="00F240E6" w:rsidRPr="00F240E6" w:rsidRDefault="00F240E6" w:rsidP="00F240E6">
    <w:pPr>
      <w:spacing w:after="0" w:line="240" w:lineRule="auto"/>
      <w:jc w:val="center"/>
      <w:rPr>
        <w:rFonts w:ascii="Times New Roman" w:hAnsi="Times New Roman" w:cs="Times New Roman"/>
        <w:noProof/>
      </w:rPr>
    </w:pPr>
    <w:r w:rsidRPr="00F240E6">
      <w:rPr>
        <w:rFonts w:ascii="Times New Roman" w:hAnsi="Times New Roman" w:cs="Times New Roman"/>
        <w:noProof/>
      </w:rPr>
      <w:drawing>
        <wp:inline distT="0" distB="0" distL="0" distR="0" wp14:anchorId="49CD4A78" wp14:editId="20AFEDD6">
          <wp:extent cx="1691640" cy="7924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6250"/>
                  <a:stretch>
                    <a:fillRect/>
                  </a:stretch>
                </pic:blipFill>
                <pic:spPr bwMode="auto">
                  <a:xfrm>
                    <a:off x="0" y="0"/>
                    <a:ext cx="1691640" cy="792480"/>
                  </a:xfrm>
                  <a:prstGeom prst="rect">
                    <a:avLst/>
                  </a:prstGeom>
                  <a:noFill/>
                  <a:ln>
                    <a:noFill/>
                  </a:ln>
                </pic:spPr>
              </pic:pic>
            </a:graphicData>
          </a:graphic>
        </wp:inline>
      </w:drawing>
    </w:r>
  </w:p>
  <w:p w14:paraId="43B3ECFC" w14:textId="77777777" w:rsidR="00F240E6" w:rsidRPr="00F240E6" w:rsidRDefault="00F240E6" w:rsidP="00F240E6">
    <w:pPr>
      <w:spacing w:after="0" w:line="240" w:lineRule="auto"/>
      <w:jc w:val="center"/>
      <w:rPr>
        <w:rFonts w:ascii="Times New Roman" w:hAnsi="Times New Roman" w:cs="Times New Roman"/>
        <w:color w:val="1F497D"/>
        <w:sz w:val="20"/>
        <w:szCs w:val="20"/>
      </w:rPr>
    </w:pPr>
    <w:r w:rsidRPr="00F240E6">
      <w:rPr>
        <w:rFonts w:ascii="Times New Roman" w:hAnsi="Times New Roman" w:cs="Times New Roman"/>
        <w:b/>
        <w:i/>
        <w:color w:val="1F497D"/>
        <w:sz w:val="36"/>
        <w:szCs w:val="36"/>
      </w:rPr>
      <w:t>Florida Department of Transportation</w:t>
    </w:r>
  </w:p>
  <w:tbl>
    <w:tblPr>
      <w:tblW w:w="10920" w:type="dxa"/>
      <w:jc w:val="center"/>
      <w:tblLook w:val="01E0" w:firstRow="1" w:lastRow="1" w:firstColumn="1" w:lastColumn="1" w:noHBand="0" w:noVBand="0"/>
    </w:tblPr>
    <w:tblGrid>
      <w:gridCol w:w="3360"/>
      <w:gridCol w:w="4440"/>
      <w:gridCol w:w="3120"/>
    </w:tblGrid>
    <w:tr w:rsidR="00F240E6" w:rsidRPr="00F240E6" w14:paraId="32520729" w14:textId="77777777" w:rsidTr="00547C96">
      <w:trPr>
        <w:jc w:val="center"/>
      </w:trPr>
      <w:tc>
        <w:tcPr>
          <w:tcW w:w="3360" w:type="dxa"/>
        </w:tcPr>
        <w:p w14:paraId="68974F45" w14:textId="77777777" w:rsidR="00F240E6" w:rsidRPr="00F240E6" w:rsidRDefault="00F240E6" w:rsidP="00F240E6">
          <w:pPr>
            <w:spacing w:after="0" w:line="240" w:lineRule="auto"/>
            <w:ind w:right="792"/>
            <w:jc w:val="center"/>
            <w:rPr>
              <w:rFonts w:ascii="Times New Roman" w:eastAsia="Times New Roman" w:hAnsi="Times New Roman" w:cs="Times New Roman"/>
              <w:b/>
              <w:color w:val="002060"/>
              <w:sz w:val="16"/>
              <w:szCs w:val="16"/>
            </w:rPr>
          </w:pPr>
          <w:r w:rsidRPr="00F240E6">
            <w:rPr>
              <w:rFonts w:ascii="Times New Roman" w:eastAsia="Times New Roman" w:hAnsi="Times New Roman" w:cs="Times New Roman"/>
              <w:b/>
              <w:color w:val="002060"/>
              <w:sz w:val="16"/>
              <w:szCs w:val="16"/>
            </w:rPr>
            <w:t>RON DESANTIS</w:t>
          </w:r>
          <w:r w:rsidRPr="00F240E6">
            <w:rPr>
              <w:rFonts w:ascii="Times New Roman" w:eastAsia="Times New Roman" w:hAnsi="Times New Roman" w:cs="Times New Roman"/>
              <w:b/>
              <w:color w:val="002060"/>
              <w:sz w:val="16"/>
              <w:szCs w:val="16"/>
            </w:rPr>
            <w:br/>
            <w:t>GOVERNOR</w:t>
          </w:r>
        </w:p>
      </w:tc>
      <w:tc>
        <w:tcPr>
          <w:tcW w:w="4440" w:type="dxa"/>
        </w:tcPr>
        <w:p w14:paraId="0FC8EE19" w14:textId="77777777" w:rsidR="00F240E6" w:rsidRPr="00F240E6" w:rsidRDefault="00F240E6" w:rsidP="00F240E6">
          <w:pPr>
            <w:spacing w:after="0" w:line="240" w:lineRule="auto"/>
            <w:jc w:val="center"/>
            <w:rPr>
              <w:rFonts w:ascii="Times New Roman" w:eastAsia="Times New Roman" w:hAnsi="Times New Roman" w:cs="Times New Roman"/>
              <w:color w:val="1F497D"/>
              <w:sz w:val="20"/>
              <w:szCs w:val="20"/>
            </w:rPr>
          </w:pPr>
          <w:r w:rsidRPr="00F240E6">
            <w:rPr>
              <w:rFonts w:ascii="Times New Roman" w:eastAsia="Times New Roman" w:hAnsi="Times New Roman" w:cs="Times New Roman"/>
              <w:color w:val="1F497D"/>
              <w:sz w:val="20"/>
              <w:szCs w:val="20"/>
            </w:rPr>
            <w:t>605 Suwannee Street</w:t>
          </w:r>
          <w:r w:rsidRPr="00F240E6">
            <w:rPr>
              <w:rFonts w:ascii="Times New Roman" w:eastAsia="Times New Roman" w:hAnsi="Times New Roman" w:cs="Times New Roman"/>
              <w:color w:val="1F497D"/>
              <w:sz w:val="20"/>
              <w:szCs w:val="20"/>
            </w:rPr>
            <w:br/>
            <w:t>Tallahassee, FL  32399-0450</w:t>
          </w:r>
        </w:p>
      </w:tc>
      <w:tc>
        <w:tcPr>
          <w:tcW w:w="3120" w:type="dxa"/>
        </w:tcPr>
        <w:p w14:paraId="2A62FB5E" w14:textId="77777777" w:rsidR="00F240E6" w:rsidRPr="00F240E6" w:rsidRDefault="00F240E6" w:rsidP="00F240E6">
          <w:pPr>
            <w:spacing w:after="0" w:line="240" w:lineRule="auto"/>
            <w:jc w:val="center"/>
            <w:rPr>
              <w:rFonts w:ascii="Times New Roman" w:eastAsia="Times New Roman" w:hAnsi="Times New Roman" w:cs="Times New Roman"/>
              <w:b/>
              <w:color w:val="002060"/>
              <w:sz w:val="16"/>
              <w:szCs w:val="16"/>
            </w:rPr>
          </w:pPr>
          <w:r w:rsidRPr="00F240E6">
            <w:rPr>
              <w:rFonts w:ascii="Times New Roman" w:eastAsia="Times New Roman" w:hAnsi="Times New Roman" w:cs="Times New Roman"/>
              <w:b/>
              <w:color w:val="002060"/>
              <w:sz w:val="16"/>
              <w:szCs w:val="16"/>
            </w:rPr>
            <w:t>KEVIN J. THIBAULT, P.E.</w:t>
          </w:r>
          <w:r w:rsidRPr="00F240E6">
            <w:rPr>
              <w:rFonts w:ascii="Times New Roman" w:eastAsia="Times New Roman" w:hAnsi="Times New Roman" w:cs="Times New Roman"/>
              <w:b/>
              <w:color w:val="002060"/>
              <w:sz w:val="16"/>
              <w:szCs w:val="16"/>
            </w:rPr>
            <w:br/>
            <w:t>SECRETARY</w:t>
          </w:r>
        </w:p>
      </w:tc>
    </w:tr>
  </w:tbl>
  <w:p w14:paraId="0B6FCEA1" w14:textId="77777777" w:rsidR="00F240E6" w:rsidRDefault="00F240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BE5"/>
    <w:multiLevelType w:val="hybridMultilevel"/>
    <w:tmpl w:val="0F00B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B7EA1"/>
    <w:multiLevelType w:val="hybridMultilevel"/>
    <w:tmpl w:val="CB588E3C"/>
    <w:lvl w:ilvl="0" w:tplc="FC38B4F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367318"/>
    <w:multiLevelType w:val="hybridMultilevel"/>
    <w:tmpl w:val="66B2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8472B"/>
    <w:multiLevelType w:val="multilevel"/>
    <w:tmpl w:val="78E6B4E4"/>
    <w:lvl w:ilvl="0">
      <w:start w:val="1"/>
      <w:numFmt w:val="decimal"/>
      <w:pStyle w:val="Heading1"/>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AB1C35"/>
    <w:multiLevelType w:val="multilevel"/>
    <w:tmpl w:val="B5C02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5438F"/>
    <w:multiLevelType w:val="hybridMultilevel"/>
    <w:tmpl w:val="1E80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03"/>
    <w:rsid w:val="000116BD"/>
    <w:rsid w:val="000159F4"/>
    <w:rsid w:val="000235B1"/>
    <w:rsid w:val="00034D7E"/>
    <w:rsid w:val="00037871"/>
    <w:rsid w:val="00051D87"/>
    <w:rsid w:val="00053229"/>
    <w:rsid w:val="00060DD5"/>
    <w:rsid w:val="000628B9"/>
    <w:rsid w:val="000642CC"/>
    <w:rsid w:val="00071B52"/>
    <w:rsid w:val="00077BD2"/>
    <w:rsid w:val="00082FCA"/>
    <w:rsid w:val="00091EF9"/>
    <w:rsid w:val="00093A33"/>
    <w:rsid w:val="000A2780"/>
    <w:rsid w:val="000A5A37"/>
    <w:rsid w:val="000A73B8"/>
    <w:rsid w:val="000B1A83"/>
    <w:rsid w:val="000B1FE2"/>
    <w:rsid w:val="000B7D33"/>
    <w:rsid w:val="000C44C6"/>
    <w:rsid w:val="000C6806"/>
    <w:rsid w:val="000C769B"/>
    <w:rsid w:val="000E395E"/>
    <w:rsid w:val="000E6636"/>
    <w:rsid w:val="000F1DF4"/>
    <w:rsid w:val="00104E7A"/>
    <w:rsid w:val="001135D3"/>
    <w:rsid w:val="00114F3E"/>
    <w:rsid w:val="00123BB7"/>
    <w:rsid w:val="00131FE2"/>
    <w:rsid w:val="001325CE"/>
    <w:rsid w:val="00136057"/>
    <w:rsid w:val="00136295"/>
    <w:rsid w:val="00136F88"/>
    <w:rsid w:val="00141CDA"/>
    <w:rsid w:val="00151605"/>
    <w:rsid w:val="00152658"/>
    <w:rsid w:val="00152FEB"/>
    <w:rsid w:val="0017307D"/>
    <w:rsid w:val="00173FE5"/>
    <w:rsid w:val="00187055"/>
    <w:rsid w:val="001A652C"/>
    <w:rsid w:val="001B570C"/>
    <w:rsid w:val="001C5346"/>
    <w:rsid w:val="001C77C6"/>
    <w:rsid w:val="001D3876"/>
    <w:rsid w:val="001E66C8"/>
    <w:rsid w:val="001E7851"/>
    <w:rsid w:val="001F0715"/>
    <w:rsid w:val="00204636"/>
    <w:rsid w:val="002072E1"/>
    <w:rsid w:val="0021019F"/>
    <w:rsid w:val="002305BB"/>
    <w:rsid w:val="0023761E"/>
    <w:rsid w:val="002410CD"/>
    <w:rsid w:val="00246AFA"/>
    <w:rsid w:val="0025347A"/>
    <w:rsid w:val="00254139"/>
    <w:rsid w:val="00261CEB"/>
    <w:rsid w:val="00273810"/>
    <w:rsid w:val="00275213"/>
    <w:rsid w:val="002843B8"/>
    <w:rsid w:val="00290AA5"/>
    <w:rsid w:val="00290E6C"/>
    <w:rsid w:val="002A4C88"/>
    <w:rsid w:val="002A6676"/>
    <w:rsid w:val="002B2C89"/>
    <w:rsid w:val="002B6658"/>
    <w:rsid w:val="002B7E45"/>
    <w:rsid w:val="002E0F88"/>
    <w:rsid w:val="002E6A5D"/>
    <w:rsid w:val="002E6BCF"/>
    <w:rsid w:val="002F099A"/>
    <w:rsid w:val="002F32CE"/>
    <w:rsid w:val="002F6476"/>
    <w:rsid w:val="002F6A13"/>
    <w:rsid w:val="00300E89"/>
    <w:rsid w:val="0030156A"/>
    <w:rsid w:val="003020D3"/>
    <w:rsid w:val="00304D9E"/>
    <w:rsid w:val="00315312"/>
    <w:rsid w:val="003238E3"/>
    <w:rsid w:val="003514F9"/>
    <w:rsid w:val="003523A1"/>
    <w:rsid w:val="003534A8"/>
    <w:rsid w:val="00354D1F"/>
    <w:rsid w:val="003626FD"/>
    <w:rsid w:val="003655E6"/>
    <w:rsid w:val="00366B4C"/>
    <w:rsid w:val="0038643D"/>
    <w:rsid w:val="003967A2"/>
    <w:rsid w:val="003A157B"/>
    <w:rsid w:val="003A5CA8"/>
    <w:rsid w:val="003B3209"/>
    <w:rsid w:val="003B3876"/>
    <w:rsid w:val="003C1E51"/>
    <w:rsid w:val="003D06BE"/>
    <w:rsid w:val="003D17B1"/>
    <w:rsid w:val="003D205F"/>
    <w:rsid w:val="003D2C11"/>
    <w:rsid w:val="003D2FB5"/>
    <w:rsid w:val="003E4BE8"/>
    <w:rsid w:val="003F5D8D"/>
    <w:rsid w:val="00416D1A"/>
    <w:rsid w:val="0043417B"/>
    <w:rsid w:val="00437DE0"/>
    <w:rsid w:val="00451B10"/>
    <w:rsid w:val="004536C1"/>
    <w:rsid w:val="0045681D"/>
    <w:rsid w:val="004642F3"/>
    <w:rsid w:val="00465651"/>
    <w:rsid w:val="00475DE5"/>
    <w:rsid w:val="004819C6"/>
    <w:rsid w:val="00486089"/>
    <w:rsid w:val="004965CE"/>
    <w:rsid w:val="00496E2B"/>
    <w:rsid w:val="004A0638"/>
    <w:rsid w:val="004A6041"/>
    <w:rsid w:val="004C2B51"/>
    <w:rsid w:val="004C4DE4"/>
    <w:rsid w:val="004D78C4"/>
    <w:rsid w:val="004D7ADC"/>
    <w:rsid w:val="004E2650"/>
    <w:rsid w:val="004E3F7E"/>
    <w:rsid w:val="004F4F31"/>
    <w:rsid w:val="004F5DA3"/>
    <w:rsid w:val="00502E4C"/>
    <w:rsid w:val="00511001"/>
    <w:rsid w:val="0051170C"/>
    <w:rsid w:val="0051787F"/>
    <w:rsid w:val="00525066"/>
    <w:rsid w:val="00536C1A"/>
    <w:rsid w:val="00537238"/>
    <w:rsid w:val="0053757D"/>
    <w:rsid w:val="005446BE"/>
    <w:rsid w:val="00551260"/>
    <w:rsid w:val="005512F1"/>
    <w:rsid w:val="00553247"/>
    <w:rsid w:val="00554BB2"/>
    <w:rsid w:val="00555436"/>
    <w:rsid w:val="00561A6C"/>
    <w:rsid w:val="005705E1"/>
    <w:rsid w:val="00583575"/>
    <w:rsid w:val="00590CEB"/>
    <w:rsid w:val="005955E8"/>
    <w:rsid w:val="00595871"/>
    <w:rsid w:val="005B3E9D"/>
    <w:rsid w:val="005B70A2"/>
    <w:rsid w:val="005D689F"/>
    <w:rsid w:val="005D7977"/>
    <w:rsid w:val="005D7FCA"/>
    <w:rsid w:val="005F0AFC"/>
    <w:rsid w:val="005F18FF"/>
    <w:rsid w:val="00602523"/>
    <w:rsid w:val="006061FF"/>
    <w:rsid w:val="00606967"/>
    <w:rsid w:val="00617A36"/>
    <w:rsid w:val="00622230"/>
    <w:rsid w:val="0062545D"/>
    <w:rsid w:val="00645C75"/>
    <w:rsid w:val="00661CE4"/>
    <w:rsid w:val="00665C72"/>
    <w:rsid w:val="006777AD"/>
    <w:rsid w:val="006778BA"/>
    <w:rsid w:val="006801D3"/>
    <w:rsid w:val="00685937"/>
    <w:rsid w:val="006A0DD5"/>
    <w:rsid w:val="006A1C6D"/>
    <w:rsid w:val="006C12A9"/>
    <w:rsid w:val="006C76C0"/>
    <w:rsid w:val="006D10BB"/>
    <w:rsid w:val="006E08B5"/>
    <w:rsid w:val="006E3572"/>
    <w:rsid w:val="006E4E4E"/>
    <w:rsid w:val="006E50F5"/>
    <w:rsid w:val="006E5EF6"/>
    <w:rsid w:val="006F777C"/>
    <w:rsid w:val="00704B8F"/>
    <w:rsid w:val="00717F3E"/>
    <w:rsid w:val="0072610F"/>
    <w:rsid w:val="00732E7F"/>
    <w:rsid w:val="00737927"/>
    <w:rsid w:val="00746203"/>
    <w:rsid w:val="00747EE8"/>
    <w:rsid w:val="007638F8"/>
    <w:rsid w:val="00773D80"/>
    <w:rsid w:val="00774FB3"/>
    <w:rsid w:val="00782FBD"/>
    <w:rsid w:val="0078767D"/>
    <w:rsid w:val="007926A4"/>
    <w:rsid w:val="00793E13"/>
    <w:rsid w:val="007965B2"/>
    <w:rsid w:val="007A321C"/>
    <w:rsid w:val="007A4AAB"/>
    <w:rsid w:val="007B011A"/>
    <w:rsid w:val="007B28D8"/>
    <w:rsid w:val="007C2061"/>
    <w:rsid w:val="007D2556"/>
    <w:rsid w:val="007E6A71"/>
    <w:rsid w:val="00811FC9"/>
    <w:rsid w:val="008251E6"/>
    <w:rsid w:val="00827A88"/>
    <w:rsid w:val="0083053B"/>
    <w:rsid w:val="00850205"/>
    <w:rsid w:val="008604A9"/>
    <w:rsid w:val="0086063C"/>
    <w:rsid w:val="00866458"/>
    <w:rsid w:val="008670EA"/>
    <w:rsid w:val="00880200"/>
    <w:rsid w:val="00883519"/>
    <w:rsid w:val="00886FF7"/>
    <w:rsid w:val="00887BF6"/>
    <w:rsid w:val="00897E18"/>
    <w:rsid w:val="008B3E91"/>
    <w:rsid w:val="008C1ABF"/>
    <w:rsid w:val="008C72C7"/>
    <w:rsid w:val="008D2573"/>
    <w:rsid w:val="008D3396"/>
    <w:rsid w:val="008D73FD"/>
    <w:rsid w:val="008D788D"/>
    <w:rsid w:val="008D79C1"/>
    <w:rsid w:val="008F4A92"/>
    <w:rsid w:val="00920BFD"/>
    <w:rsid w:val="00921AF8"/>
    <w:rsid w:val="00925E6D"/>
    <w:rsid w:val="009272A4"/>
    <w:rsid w:val="00931F86"/>
    <w:rsid w:val="00932A00"/>
    <w:rsid w:val="00934063"/>
    <w:rsid w:val="009369B9"/>
    <w:rsid w:val="0094158F"/>
    <w:rsid w:val="00941DCA"/>
    <w:rsid w:val="00945E93"/>
    <w:rsid w:val="00950029"/>
    <w:rsid w:val="00951A6B"/>
    <w:rsid w:val="0095298D"/>
    <w:rsid w:val="00954083"/>
    <w:rsid w:val="00960EDD"/>
    <w:rsid w:val="00965DB5"/>
    <w:rsid w:val="00966757"/>
    <w:rsid w:val="00970366"/>
    <w:rsid w:val="0097409D"/>
    <w:rsid w:val="00974257"/>
    <w:rsid w:val="00974839"/>
    <w:rsid w:val="00974BA8"/>
    <w:rsid w:val="00977C37"/>
    <w:rsid w:val="009847EB"/>
    <w:rsid w:val="00991770"/>
    <w:rsid w:val="009944BF"/>
    <w:rsid w:val="00997264"/>
    <w:rsid w:val="0099736D"/>
    <w:rsid w:val="009A07C0"/>
    <w:rsid w:val="009A2CF2"/>
    <w:rsid w:val="009C03B5"/>
    <w:rsid w:val="009C6C9E"/>
    <w:rsid w:val="009C7FA1"/>
    <w:rsid w:val="009D2B73"/>
    <w:rsid w:val="009D58CB"/>
    <w:rsid w:val="009E0010"/>
    <w:rsid w:val="009F2849"/>
    <w:rsid w:val="009F5C90"/>
    <w:rsid w:val="00A20033"/>
    <w:rsid w:val="00A20AD0"/>
    <w:rsid w:val="00A30977"/>
    <w:rsid w:val="00A34F6C"/>
    <w:rsid w:val="00A350B9"/>
    <w:rsid w:val="00A355F3"/>
    <w:rsid w:val="00A37B37"/>
    <w:rsid w:val="00A543DC"/>
    <w:rsid w:val="00A54DBF"/>
    <w:rsid w:val="00A55D2A"/>
    <w:rsid w:val="00A62214"/>
    <w:rsid w:val="00A63A56"/>
    <w:rsid w:val="00A72217"/>
    <w:rsid w:val="00A72612"/>
    <w:rsid w:val="00A777D4"/>
    <w:rsid w:val="00A804EE"/>
    <w:rsid w:val="00A83ED7"/>
    <w:rsid w:val="00A91901"/>
    <w:rsid w:val="00AA5B1D"/>
    <w:rsid w:val="00AA6F91"/>
    <w:rsid w:val="00AB0BA9"/>
    <w:rsid w:val="00AC339C"/>
    <w:rsid w:val="00AC652A"/>
    <w:rsid w:val="00AD49A5"/>
    <w:rsid w:val="00AD55DD"/>
    <w:rsid w:val="00AE0011"/>
    <w:rsid w:val="00AE0324"/>
    <w:rsid w:val="00AF005C"/>
    <w:rsid w:val="00AF190E"/>
    <w:rsid w:val="00B01509"/>
    <w:rsid w:val="00B01E9F"/>
    <w:rsid w:val="00B043EB"/>
    <w:rsid w:val="00B0651C"/>
    <w:rsid w:val="00B22897"/>
    <w:rsid w:val="00B24030"/>
    <w:rsid w:val="00B34613"/>
    <w:rsid w:val="00B42AAB"/>
    <w:rsid w:val="00B4512D"/>
    <w:rsid w:val="00B47ACE"/>
    <w:rsid w:val="00B513F4"/>
    <w:rsid w:val="00B52453"/>
    <w:rsid w:val="00B60310"/>
    <w:rsid w:val="00B6418C"/>
    <w:rsid w:val="00B73D2E"/>
    <w:rsid w:val="00B77211"/>
    <w:rsid w:val="00B83B65"/>
    <w:rsid w:val="00B85EC7"/>
    <w:rsid w:val="00B87423"/>
    <w:rsid w:val="00B87F4E"/>
    <w:rsid w:val="00B94B10"/>
    <w:rsid w:val="00B976E9"/>
    <w:rsid w:val="00BB2D3D"/>
    <w:rsid w:val="00BB3282"/>
    <w:rsid w:val="00BD4175"/>
    <w:rsid w:val="00BD5042"/>
    <w:rsid w:val="00BD5271"/>
    <w:rsid w:val="00BD6065"/>
    <w:rsid w:val="00BF41CD"/>
    <w:rsid w:val="00BF54AE"/>
    <w:rsid w:val="00C042CA"/>
    <w:rsid w:val="00C07AF5"/>
    <w:rsid w:val="00C175F5"/>
    <w:rsid w:val="00C25B40"/>
    <w:rsid w:val="00C35B03"/>
    <w:rsid w:val="00C451EF"/>
    <w:rsid w:val="00C5585A"/>
    <w:rsid w:val="00C55EA8"/>
    <w:rsid w:val="00C61084"/>
    <w:rsid w:val="00C77E64"/>
    <w:rsid w:val="00C87A71"/>
    <w:rsid w:val="00C908C9"/>
    <w:rsid w:val="00CA277A"/>
    <w:rsid w:val="00CA4068"/>
    <w:rsid w:val="00CA7722"/>
    <w:rsid w:val="00CB0902"/>
    <w:rsid w:val="00CB216A"/>
    <w:rsid w:val="00CC7C58"/>
    <w:rsid w:val="00CD494F"/>
    <w:rsid w:val="00CE3E0A"/>
    <w:rsid w:val="00CE4052"/>
    <w:rsid w:val="00CE5AC0"/>
    <w:rsid w:val="00D008B2"/>
    <w:rsid w:val="00D15B65"/>
    <w:rsid w:val="00D43858"/>
    <w:rsid w:val="00D53642"/>
    <w:rsid w:val="00D71647"/>
    <w:rsid w:val="00D80DC9"/>
    <w:rsid w:val="00D831B2"/>
    <w:rsid w:val="00D83F7B"/>
    <w:rsid w:val="00D84065"/>
    <w:rsid w:val="00D85C8E"/>
    <w:rsid w:val="00D938FD"/>
    <w:rsid w:val="00D94EBD"/>
    <w:rsid w:val="00D9504B"/>
    <w:rsid w:val="00DA6BA6"/>
    <w:rsid w:val="00DA6F04"/>
    <w:rsid w:val="00DC55D7"/>
    <w:rsid w:val="00DC7424"/>
    <w:rsid w:val="00DD1387"/>
    <w:rsid w:val="00DD28EE"/>
    <w:rsid w:val="00DE3515"/>
    <w:rsid w:val="00DE6AB6"/>
    <w:rsid w:val="00DF5FC5"/>
    <w:rsid w:val="00DF627D"/>
    <w:rsid w:val="00E03BFE"/>
    <w:rsid w:val="00E16C17"/>
    <w:rsid w:val="00E17CC7"/>
    <w:rsid w:val="00E21268"/>
    <w:rsid w:val="00E25DE7"/>
    <w:rsid w:val="00E311F6"/>
    <w:rsid w:val="00E37277"/>
    <w:rsid w:val="00E42AD3"/>
    <w:rsid w:val="00E45BA4"/>
    <w:rsid w:val="00E604CB"/>
    <w:rsid w:val="00E63237"/>
    <w:rsid w:val="00E754EE"/>
    <w:rsid w:val="00E7560A"/>
    <w:rsid w:val="00E75DF5"/>
    <w:rsid w:val="00E775C5"/>
    <w:rsid w:val="00E77EB9"/>
    <w:rsid w:val="00E91EC1"/>
    <w:rsid w:val="00E96932"/>
    <w:rsid w:val="00EB7B7A"/>
    <w:rsid w:val="00EC4D2D"/>
    <w:rsid w:val="00ED4773"/>
    <w:rsid w:val="00ED693D"/>
    <w:rsid w:val="00EE6CBE"/>
    <w:rsid w:val="00EF1246"/>
    <w:rsid w:val="00EF3670"/>
    <w:rsid w:val="00F11E8E"/>
    <w:rsid w:val="00F13ACB"/>
    <w:rsid w:val="00F213DB"/>
    <w:rsid w:val="00F240E6"/>
    <w:rsid w:val="00F24D5E"/>
    <w:rsid w:val="00F25623"/>
    <w:rsid w:val="00F3154C"/>
    <w:rsid w:val="00F34C21"/>
    <w:rsid w:val="00F36BB5"/>
    <w:rsid w:val="00F470E8"/>
    <w:rsid w:val="00F66E09"/>
    <w:rsid w:val="00F71B3E"/>
    <w:rsid w:val="00F73646"/>
    <w:rsid w:val="00F755E1"/>
    <w:rsid w:val="00F90A1F"/>
    <w:rsid w:val="00F91B3D"/>
    <w:rsid w:val="00F94694"/>
    <w:rsid w:val="00FA2F24"/>
    <w:rsid w:val="00FA57DF"/>
    <w:rsid w:val="00FB0E64"/>
    <w:rsid w:val="00FB3D39"/>
    <w:rsid w:val="00FB6336"/>
    <w:rsid w:val="00FB6726"/>
    <w:rsid w:val="00FC3F43"/>
    <w:rsid w:val="00FC5815"/>
    <w:rsid w:val="00FC621B"/>
    <w:rsid w:val="00FC6627"/>
    <w:rsid w:val="00FD3A04"/>
    <w:rsid w:val="00FD667C"/>
    <w:rsid w:val="00FD7407"/>
    <w:rsid w:val="00FF0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63345"/>
  <w15:chartTrackingRefBased/>
  <w15:docId w15:val="{789B246D-1B24-466A-8AFE-459AC5AA6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F91B3D"/>
    <w:pPr>
      <w:numPr>
        <w:numId w:val="2"/>
      </w:numPr>
      <w:spacing w:before="240"/>
      <w:outlineLvl w:val="0"/>
    </w:pPr>
    <w:rPr>
      <w:b/>
      <w:bCs/>
      <w:sz w:val="24"/>
      <w:szCs w:val="24"/>
    </w:rPr>
  </w:style>
  <w:style w:type="paragraph" w:styleId="Heading2">
    <w:name w:val="heading 2"/>
    <w:basedOn w:val="Normal"/>
    <w:next w:val="Normal"/>
    <w:link w:val="Heading2Char"/>
    <w:uiPriority w:val="9"/>
    <w:unhideWhenUsed/>
    <w:qFormat/>
    <w:rsid w:val="00DE6AB6"/>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B03"/>
    <w:rPr>
      <w:color w:val="0563C1" w:themeColor="hyperlink"/>
      <w:u w:val="single"/>
    </w:rPr>
  </w:style>
  <w:style w:type="character" w:styleId="UnresolvedMention">
    <w:name w:val="Unresolved Mention"/>
    <w:basedOn w:val="DefaultParagraphFont"/>
    <w:uiPriority w:val="99"/>
    <w:semiHidden/>
    <w:unhideWhenUsed/>
    <w:rsid w:val="00C35B03"/>
    <w:rPr>
      <w:color w:val="605E5C"/>
      <w:shd w:val="clear" w:color="auto" w:fill="E1DFDD"/>
    </w:rPr>
  </w:style>
  <w:style w:type="paragraph" w:styleId="Header">
    <w:name w:val="header"/>
    <w:basedOn w:val="Normal"/>
    <w:link w:val="HeaderChar"/>
    <w:uiPriority w:val="99"/>
    <w:unhideWhenUsed/>
    <w:rsid w:val="00C35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B03"/>
  </w:style>
  <w:style w:type="paragraph" w:styleId="Footer">
    <w:name w:val="footer"/>
    <w:basedOn w:val="Normal"/>
    <w:link w:val="FooterChar"/>
    <w:uiPriority w:val="99"/>
    <w:unhideWhenUsed/>
    <w:rsid w:val="00C35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B03"/>
  </w:style>
  <w:style w:type="character" w:styleId="FollowedHyperlink">
    <w:name w:val="FollowedHyperlink"/>
    <w:basedOn w:val="DefaultParagraphFont"/>
    <w:uiPriority w:val="99"/>
    <w:semiHidden/>
    <w:unhideWhenUsed/>
    <w:rsid w:val="005B3E9D"/>
    <w:rPr>
      <w:color w:val="954F72" w:themeColor="followedHyperlink"/>
      <w:u w:val="single"/>
    </w:rPr>
  </w:style>
  <w:style w:type="paragraph" w:styleId="ListParagraph">
    <w:name w:val="List Paragraph"/>
    <w:basedOn w:val="Normal"/>
    <w:uiPriority w:val="34"/>
    <w:qFormat/>
    <w:rsid w:val="004642F3"/>
    <w:pPr>
      <w:numPr>
        <w:numId w:val="4"/>
      </w:numPr>
      <w:spacing w:before="120" w:after="120"/>
    </w:pPr>
  </w:style>
  <w:style w:type="paragraph" w:styleId="Title">
    <w:name w:val="Title"/>
    <w:basedOn w:val="Header"/>
    <w:next w:val="Normal"/>
    <w:link w:val="TitleChar"/>
    <w:uiPriority w:val="10"/>
    <w:qFormat/>
    <w:rsid w:val="009C03B5"/>
    <w:pPr>
      <w:jc w:val="both"/>
    </w:pPr>
    <w:rPr>
      <w:b/>
      <w:bCs/>
      <w:sz w:val="32"/>
      <w:szCs w:val="32"/>
    </w:rPr>
  </w:style>
  <w:style w:type="character" w:customStyle="1" w:styleId="TitleChar">
    <w:name w:val="Title Char"/>
    <w:basedOn w:val="DefaultParagraphFont"/>
    <w:link w:val="Title"/>
    <w:uiPriority w:val="10"/>
    <w:rsid w:val="009C03B5"/>
    <w:rPr>
      <w:b/>
      <w:bCs/>
      <w:sz w:val="32"/>
      <w:szCs w:val="32"/>
    </w:rPr>
  </w:style>
  <w:style w:type="character" w:customStyle="1" w:styleId="Heading2Char">
    <w:name w:val="Heading 2 Char"/>
    <w:basedOn w:val="DefaultParagraphFont"/>
    <w:link w:val="Heading2"/>
    <w:uiPriority w:val="9"/>
    <w:rsid w:val="00DE6AB6"/>
    <w:rPr>
      <w:b/>
      <w:bCs/>
    </w:rPr>
  </w:style>
  <w:style w:type="character" w:customStyle="1" w:styleId="Heading1Char">
    <w:name w:val="Heading 1 Char"/>
    <w:basedOn w:val="DefaultParagraphFont"/>
    <w:link w:val="Heading1"/>
    <w:uiPriority w:val="9"/>
    <w:rsid w:val="00F91B3D"/>
    <w:rPr>
      <w:b/>
      <w:bCs/>
      <w:sz w:val="24"/>
      <w:szCs w:val="24"/>
    </w:rPr>
  </w:style>
  <w:style w:type="paragraph" w:styleId="Quote">
    <w:name w:val="Quote"/>
    <w:basedOn w:val="Normal"/>
    <w:next w:val="Normal"/>
    <w:link w:val="QuoteChar"/>
    <w:uiPriority w:val="29"/>
    <w:qFormat/>
    <w:rsid w:val="006061FF"/>
    <w:pPr>
      <w:ind w:left="720" w:right="720"/>
    </w:pPr>
    <w:rPr>
      <w:lang w:val="en"/>
    </w:rPr>
  </w:style>
  <w:style w:type="character" w:customStyle="1" w:styleId="QuoteChar">
    <w:name w:val="Quote Char"/>
    <w:basedOn w:val="DefaultParagraphFont"/>
    <w:link w:val="Quote"/>
    <w:uiPriority w:val="29"/>
    <w:rsid w:val="006061FF"/>
    <w:rPr>
      <w:lang w:val="en"/>
    </w:rPr>
  </w:style>
  <w:style w:type="character" w:styleId="CommentReference">
    <w:name w:val="annotation reference"/>
    <w:basedOn w:val="DefaultParagraphFont"/>
    <w:uiPriority w:val="99"/>
    <w:semiHidden/>
    <w:unhideWhenUsed/>
    <w:rsid w:val="00F470E8"/>
    <w:rPr>
      <w:sz w:val="16"/>
      <w:szCs w:val="16"/>
    </w:rPr>
  </w:style>
  <w:style w:type="paragraph" w:styleId="CommentText">
    <w:name w:val="annotation text"/>
    <w:basedOn w:val="Normal"/>
    <w:link w:val="CommentTextChar"/>
    <w:uiPriority w:val="99"/>
    <w:semiHidden/>
    <w:unhideWhenUsed/>
    <w:rsid w:val="00F470E8"/>
    <w:pPr>
      <w:spacing w:line="240" w:lineRule="auto"/>
    </w:pPr>
    <w:rPr>
      <w:sz w:val="20"/>
      <w:szCs w:val="20"/>
    </w:rPr>
  </w:style>
  <w:style w:type="character" w:customStyle="1" w:styleId="CommentTextChar">
    <w:name w:val="Comment Text Char"/>
    <w:basedOn w:val="DefaultParagraphFont"/>
    <w:link w:val="CommentText"/>
    <w:uiPriority w:val="99"/>
    <w:semiHidden/>
    <w:rsid w:val="00F470E8"/>
    <w:rPr>
      <w:sz w:val="20"/>
      <w:szCs w:val="20"/>
    </w:rPr>
  </w:style>
  <w:style w:type="paragraph" w:styleId="CommentSubject">
    <w:name w:val="annotation subject"/>
    <w:basedOn w:val="CommentText"/>
    <w:next w:val="CommentText"/>
    <w:link w:val="CommentSubjectChar"/>
    <w:uiPriority w:val="99"/>
    <w:semiHidden/>
    <w:unhideWhenUsed/>
    <w:rsid w:val="00F470E8"/>
    <w:rPr>
      <w:b/>
      <w:bCs/>
    </w:rPr>
  </w:style>
  <w:style w:type="character" w:customStyle="1" w:styleId="CommentSubjectChar">
    <w:name w:val="Comment Subject Char"/>
    <w:basedOn w:val="CommentTextChar"/>
    <w:link w:val="CommentSubject"/>
    <w:uiPriority w:val="99"/>
    <w:semiHidden/>
    <w:rsid w:val="00F470E8"/>
    <w:rPr>
      <w:b/>
      <w:bCs/>
      <w:sz w:val="20"/>
      <w:szCs w:val="20"/>
    </w:rPr>
  </w:style>
  <w:style w:type="paragraph" w:styleId="BalloonText">
    <w:name w:val="Balloon Text"/>
    <w:basedOn w:val="Normal"/>
    <w:link w:val="BalloonTextChar"/>
    <w:uiPriority w:val="99"/>
    <w:semiHidden/>
    <w:unhideWhenUsed/>
    <w:rsid w:val="00F470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98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CFR-2011-title49-vol6/pdf/CFR-2011-title49-vol6-sec571-500.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state.fl.us/statutes/index.cfm?App_mode=Display_Statute&amp;Search_String=316.2122&amp;URL=0300-0399/0320/Sections/0320.02.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state.fl.us/statutes/index.cfm?App_mode=Display_Statute&amp;Search_String=316.2122&amp;URL=0300-0399/0320/Sections/0320.0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eg.state.fl.us/statutes/index.cfm?mode=View%20Statutes&amp;SubMenu=1&amp;App_mode=Display_Statute&amp;Search_String=316.2122&amp;URL=0300-0399/0316/Sections/0316.2122.html" TargetMode="External"/><Relationship Id="rId4" Type="http://schemas.openxmlformats.org/officeDocument/2006/relationships/settings" Target="settings.xml"/><Relationship Id="rId9" Type="http://schemas.openxmlformats.org/officeDocument/2006/relationships/hyperlink" Target="http://www.leg.state.fl.us/Statutes/index.cfm?App_mode=Display_Statute&amp;URL=0300-0399/0320/Sections/0320.01.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41EE-0887-4C49-9B0C-FE5FC1B5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Carlton</dc:creator>
  <cp:keywords/>
  <dc:description/>
  <cp:lastModifiedBy>Brandin, Tony</cp:lastModifiedBy>
  <cp:revision>2</cp:revision>
  <dcterms:created xsi:type="dcterms:W3CDTF">2020-10-28T17:25:00Z</dcterms:created>
  <dcterms:modified xsi:type="dcterms:W3CDTF">2020-10-28T17:25:00Z</dcterms:modified>
</cp:coreProperties>
</file>